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F5928" w14:textId="77777777" w:rsidR="007F2129" w:rsidRPr="008B4A55" w:rsidRDefault="007F2129" w:rsidP="007F2129">
      <w:pPr>
        <w:spacing w:after="0" w:line="240" w:lineRule="auto"/>
        <w:rPr>
          <w:b/>
          <w:bCs/>
        </w:rPr>
      </w:pPr>
      <w:r w:rsidRPr="008B4A55">
        <w:rPr>
          <w:b/>
          <w:bCs/>
        </w:rPr>
        <w:t>CDWR Comment 1</w:t>
      </w:r>
    </w:p>
    <w:p w14:paraId="79188E8D" w14:textId="3E21A9F0" w:rsidR="00CD7A90" w:rsidRDefault="00CD7A90" w:rsidP="00415107">
      <w:pPr>
        <w:spacing w:after="0" w:line="240" w:lineRule="auto"/>
      </w:pPr>
    </w:p>
    <w:p w14:paraId="6CB51874" w14:textId="29867508" w:rsidR="00774DF8" w:rsidRDefault="00774DF8" w:rsidP="00415107">
      <w:pPr>
        <w:spacing w:after="0" w:line="240" w:lineRule="auto"/>
      </w:pPr>
      <w:r>
        <w:t>CDWR asks the CAISO to clarify the need for the four new telemetry points.  CDWR believes this information may not be applicable to comply with the new NERC frequency response standard.  Also, these telemetry points would most likely provide static information that only changes when governors are tested and recertified.  Furthermore, some of CDWR’s governors are fifty plus year old and would need to be retrofitted to provide this telemetry information.  Providing these new telemetry points would be a considerable undertaking.</w:t>
      </w:r>
    </w:p>
    <w:p w14:paraId="26447253" w14:textId="77777777" w:rsidR="00774DF8" w:rsidRDefault="00774DF8" w:rsidP="00415107">
      <w:pPr>
        <w:spacing w:after="0" w:line="240" w:lineRule="auto"/>
      </w:pPr>
    </w:p>
    <w:p w14:paraId="73DC2592" w14:textId="77777777" w:rsidR="00B86233" w:rsidRDefault="00B86233" w:rsidP="00415107">
      <w:pPr>
        <w:spacing w:after="0" w:line="240" w:lineRule="auto"/>
        <w:rPr>
          <w:b/>
          <w:bCs/>
        </w:rPr>
      </w:pPr>
    </w:p>
    <w:p w14:paraId="0575C068" w14:textId="03026022" w:rsidR="00F95A64" w:rsidRPr="008B4A55" w:rsidRDefault="00F95A64" w:rsidP="00415107">
      <w:pPr>
        <w:spacing w:after="0" w:line="240" w:lineRule="auto"/>
        <w:rPr>
          <w:b/>
          <w:bCs/>
        </w:rPr>
      </w:pPr>
      <w:r w:rsidRPr="008B4A55">
        <w:rPr>
          <w:b/>
          <w:bCs/>
        </w:rPr>
        <w:t xml:space="preserve">CDWR Comment </w:t>
      </w:r>
      <w:r w:rsidR="007F2129">
        <w:rPr>
          <w:b/>
          <w:bCs/>
        </w:rPr>
        <w:t>2</w:t>
      </w:r>
    </w:p>
    <w:p w14:paraId="4DDD0559" w14:textId="1A0CB4E8" w:rsidR="008B5543" w:rsidRDefault="00F95A64" w:rsidP="00415107">
      <w:pPr>
        <w:spacing w:after="0" w:line="240" w:lineRule="auto"/>
      </w:pPr>
      <w:r>
        <w:t>Existing</w:t>
      </w:r>
      <w:r w:rsidR="00B2156C">
        <w:t xml:space="preserve"> BPM Language</w:t>
      </w:r>
      <w:r>
        <w:t>:</w:t>
      </w:r>
      <w:r w:rsidR="002535FE">
        <w:t xml:space="preserve"> Page 15</w:t>
      </w:r>
    </w:p>
    <w:tbl>
      <w:tblPr>
        <w:tblStyle w:val="TableGrid"/>
        <w:tblW w:w="0" w:type="auto"/>
        <w:tblInd w:w="720" w:type="dxa"/>
        <w:tblLook w:val="04A0" w:firstRow="1" w:lastRow="0" w:firstColumn="1" w:lastColumn="0" w:noHBand="0" w:noVBand="1"/>
      </w:tblPr>
      <w:tblGrid>
        <w:gridCol w:w="2155"/>
        <w:gridCol w:w="6475"/>
      </w:tblGrid>
      <w:tr w:rsidR="00F95A64" w14:paraId="340D7548" w14:textId="77777777" w:rsidTr="00F95A64">
        <w:tc>
          <w:tcPr>
            <w:tcW w:w="2155" w:type="dxa"/>
          </w:tcPr>
          <w:p w14:paraId="6B27AC5D" w14:textId="232A393E" w:rsidR="00F95A64" w:rsidRDefault="00F95A64" w:rsidP="00415107">
            <w:r>
              <w:t>Acronym</w:t>
            </w:r>
          </w:p>
        </w:tc>
        <w:tc>
          <w:tcPr>
            <w:tcW w:w="6475" w:type="dxa"/>
          </w:tcPr>
          <w:p w14:paraId="6C0C6F0F" w14:textId="14985B05" w:rsidR="00F95A64" w:rsidRDefault="00F95A64" w:rsidP="00415107">
            <w:r>
              <w:t>Acronym Expansion</w:t>
            </w:r>
          </w:p>
        </w:tc>
      </w:tr>
      <w:tr w:rsidR="00F95A64" w14:paraId="0A142B46" w14:textId="77777777" w:rsidTr="00F95A64">
        <w:tc>
          <w:tcPr>
            <w:tcW w:w="2155" w:type="dxa"/>
          </w:tcPr>
          <w:p w14:paraId="0359151D" w14:textId="79A78B3E" w:rsidR="00F95A64" w:rsidRDefault="00F95A64" w:rsidP="00415107">
            <w:r>
              <w:t>T1</w:t>
            </w:r>
          </w:p>
        </w:tc>
        <w:tc>
          <w:tcPr>
            <w:tcW w:w="6475" w:type="dxa"/>
          </w:tcPr>
          <w:p w14:paraId="0B8BB7BB" w14:textId="2AFD21B6" w:rsidR="00F95A64" w:rsidRDefault="00F95A64" w:rsidP="00415107">
            <w:r>
              <w:t>Trunk Level 1</w:t>
            </w:r>
          </w:p>
        </w:tc>
      </w:tr>
    </w:tbl>
    <w:p w14:paraId="162C11A6" w14:textId="77777777" w:rsidR="00415107" w:rsidRDefault="00415107" w:rsidP="00415107">
      <w:pPr>
        <w:spacing w:after="0" w:line="240" w:lineRule="auto"/>
      </w:pPr>
    </w:p>
    <w:p w14:paraId="6B680B54" w14:textId="36F5FE5D" w:rsidR="00F95A64" w:rsidRDefault="00F95A64" w:rsidP="00415107">
      <w:pPr>
        <w:spacing w:after="0" w:line="240" w:lineRule="auto"/>
      </w:pPr>
      <w:r>
        <w:t>Proposed Revision to Above Language:</w:t>
      </w:r>
    </w:p>
    <w:tbl>
      <w:tblPr>
        <w:tblStyle w:val="TableGrid"/>
        <w:tblW w:w="0" w:type="auto"/>
        <w:tblInd w:w="720" w:type="dxa"/>
        <w:tblLook w:val="04A0" w:firstRow="1" w:lastRow="0" w:firstColumn="1" w:lastColumn="0" w:noHBand="0" w:noVBand="1"/>
      </w:tblPr>
      <w:tblGrid>
        <w:gridCol w:w="2155"/>
        <w:gridCol w:w="6475"/>
      </w:tblGrid>
      <w:tr w:rsidR="00F95A64" w14:paraId="6E65991C" w14:textId="77777777" w:rsidTr="00814C7C">
        <w:tc>
          <w:tcPr>
            <w:tcW w:w="2155" w:type="dxa"/>
          </w:tcPr>
          <w:p w14:paraId="3F506B08" w14:textId="77777777" w:rsidR="00F95A64" w:rsidRDefault="00F95A64" w:rsidP="00415107">
            <w:r>
              <w:t>Acronym</w:t>
            </w:r>
          </w:p>
        </w:tc>
        <w:tc>
          <w:tcPr>
            <w:tcW w:w="6475" w:type="dxa"/>
          </w:tcPr>
          <w:p w14:paraId="0B26E681" w14:textId="77777777" w:rsidR="00F95A64" w:rsidRDefault="00F95A64" w:rsidP="00415107">
            <w:r>
              <w:t>Acronym Expansion</w:t>
            </w:r>
          </w:p>
        </w:tc>
      </w:tr>
      <w:tr w:rsidR="00F95A64" w14:paraId="535C9AAC" w14:textId="77777777" w:rsidTr="00814C7C">
        <w:tc>
          <w:tcPr>
            <w:tcW w:w="2155" w:type="dxa"/>
          </w:tcPr>
          <w:p w14:paraId="4AAFB47E" w14:textId="77777777" w:rsidR="00F95A64" w:rsidRDefault="00F95A64" w:rsidP="00415107">
            <w:r>
              <w:t>T1</w:t>
            </w:r>
          </w:p>
        </w:tc>
        <w:tc>
          <w:tcPr>
            <w:tcW w:w="6475" w:type="dxa"/>
          </w:tcPr>
          <w:p w14:paraId="51AC2036" w14:textId="714FCE4D" w:rsidR="00F95A64" w:rsidRDefault="002535FE" w:rsidP="00415107">
            <w:r w:rsidRPr="002535FE">
              <w:rPr>
                <w:strike/>
                <w:color w:val="FF0000"/>
                <w:highlight w:val="yellow"/>
              </w:rPr>
              <w:t xml:space="preserve">Trunk </w:t>
            </w:r>
            <w:r w:rsidR="00F95A64" w:rsidRPr="002535FE">
              <w:rPr>
                <w:color w:val="FF0000"/>
                <w:highlight w:val="yellow"/>
              </w:rPr>
              <w:t>Transmission</w:t>
            </w:r>
            <w:r w:rsidR="00F95A64" w:rsidRPr="002535FE">
              <w:rPr>
                <w:color w:val="FF0000"/>
              </w:rPr>
              <w:t xml:space="preserve"> </w:t>
            </w:r>
            <w:r w:rsidR="00F95A64">
              <w:t>Level 1</w:t>
            </w:r>
          </w:p>
        </w:tc>
      </w:tr>
    </w:tbl>
    <w:p w14:paraId="2464F868" w14:textId="77777777" w:rsidR="002635FE" w:rsidRDefault="002635FE" w:rsidP="00415107">
      <w:pPr>
        <w:spacing w:after="0" w:line="240" w:lineRule="auto"/>
        <w:ind w:left="720"/>
      </w:pPr>
    </w:p>
    <w:p w14:paraId="6375F54D" w14:textId="65F934A1" w:rsidR="00F95A64" w:rsidRPr="002635FE" w:rsidRDefault="00F95A64" w:rsidP="00415107">
      <w:pPr>
        <w:spacing w:after="0" w:line="240" w:lineRule="auto"/>
        <w:ind w:left="720"/>
        <w:rPr>
          <w:color w:val="FF0000"/>
        </w:rPr>
      </w:pPr>
      <w:r w:rsidRPr="002635FE">
        <w:rPr>
          <w:color w:val="FF0000"/>
        </w:rPr>
        <w:t>Note: Should state both to cover different usage in industry.</w:t>
      </w:r>
    </w:p>
    <w:p w14:paraId="34B5A133" w14:textId="77777777" w:rsidR="00415107" w:rsidRDefault="00415107" w:rsidP="00415107">
      <w:pPr>
        <w:spacing w:after="0" w:line="240" w:lineRule="auto"/>
      </w:pPr>
    </w:p>
    <w:p w14:paraId="2900B505" w14:textId="7F929045" w:rsidR="00B2156C" w:rsidRDefault="00F95A64" w:rsidP="00415107">
      <w:pPr>
        <w:spacing w:after="0" w:line="240" w:lineRule="auto"/>
      </w:pPr>
      <w:r>
        <w:t>Reason Requesting: Clarity</w:t>
      </w:r>
    </w:p>
    <w:p w14:paraId="65B00998" w14:textId="70D8099D" w:rsidR="00F95A64" w:rsidRDefault="00F95A64" w:rsidP="00415107">
      <w:pPr>
        <w:spacing w:after="0" w:line="240" w:lineRule="auto"/>
      </w:pPr>
      <w:r>
        <w:t>Request Priority: Normal</w:t>
      </w:r>
    </w:p>
    <w:p w14:paraId="2AF5B04A" w14:textId="792CDF5E" w:rsidR="00F95A64" w:rsidRDefault="00F95A64" w:rsidP="00415107">
      <w:pPr>
        <w:spacing w:after="0" w:line="240" w:lineRule="auto"/>
      </w:pPr>
      <w:r>
        <w:t>Category Type: A</w:t>
      </w:r>
    </w:p>
    <w:p w14:paraId="49F183AC" w14:textId="77777777" w:rsidR="00F95A64" w:rsidRDefault="00F95A64" w:rsidP="00415107">
      <w:pPr>
        <w:spacing w:after="0" w:line="240" w:lineRule="auto"/>
        <w:ind w:left="720"/>
      </w:pPr>
      <w:r w:rsidRPr="00F95A64">
        <w:t>A - Clarifications of existing BPM language, grammatical errors and or revisions with minor significance.</w:t>
      </w:r>
    </w:p>
    <w:p w14:paraId="51553453" w14:textId="77777777" w:rsidR="00F95A64" w:rsidRDefault="00F95A64" w:rsidP="00415107">
      <w:pPr>
        <w:spacing w:after="0" w:line="240" w:lineRule="auto"/>
        <w:ind w:left="720"/>
      </w:pPr>
      <w:r w:rsidRPr="00F95A64">
        <w:t>B - Revisions of substantial significance or changes to CAISO or Market Participants’ systems.</w:t>
      </w:r>
    </w:p>
    <w:p w14:paraId="4CC541FF" w14:textId="4A4841E6" w:rsidR="00F95A64" w:rsidRDefault="00F95A64" w:rsidP="00415107">
      <w:pPr>
        <w:spacing w:after="0" w:line="240" w:lineRule="auto"/>
        <w:ind w:left="720"/>
      </w:pPr>
      <w:r w:rsidRPr="00F95A64">
        <w:t>C - Revisions implementing significant new CAISO policies and/or requiring revisions to the CAISO Tariff.</w:t>
      </w:r>
    </w:p>
    <w:p w14:paraId="1C02BF3F" w14:textId="77777777" w:rsidR="00415107" w:rsidRDefault="00415107" w:rsidP="00415107">
      <w:pPr>
        <w:spacing w:after="0" w:line="240" w:lineRule="auto"/>
        <w:rPr>
          <w:b/>
          <w:bCs/>
        </w:rPr>
      </w:pPr>
    </w:p>
    <w:p w14:paraId="464ED6EB" w14:textId="77777777" w:rsidR="00415107" w:rsidRDefault="00415107" w:rsidP="00415107">
      <w:pPr>
        <w:spacing w:after="0" w:line="240" w:lineRule="auto"/>
        <w:rPr>
          <w:b/>
          <w:bCs/>
        </w:rPr>
      </w:pPr>
    </w:p>
    <w:p w14:paraId="2AD6ACB1" w14:textId="53040FDF" w:rsidR="00F95A64" w:rsidRPr="008B4A55" w:rsidRDefault="00F95A64" w:rsidP="00415107">
      <w:pPr>
        <w:spacing w:after="0" w:line="240" w:lineRule="auto"/>
        <w:rPr>
          <w:b/>
          <w:bCs/>
        </w:rPr>
      </w:pPr>
      <w:r w:rsidRPr="008B4A55">
        <w:rPr>
          <w:b/>
          <w:bCs/>
        </w:rPr>
        <w:t xml:space="preserve">CDWR Comment </w:t>
      </w:r>
      <w:r w:rsidR="007F2129">
        <w:rPr>
          <w:b/>
          <w:bCs/>
        </w:rPr>
        <w:t>3</w:t>
      </w:r>
    </w:p>
    <w:p w14:paraId="34855370" w14:textId="150CF57B" w:rsidR="00F95A64" w:rsidRDefault="00F95A64" w:rsidP="00415107">
      <w:pPr>
        <w:spacing w:after="0" w:line="240" w:lineRule="auto"/>
      </w:pPr>
      <w:r>
        <w:t>Existing BPM Language:</w:t>
      </w:r>
      <w:r w:rsidR="002535FE">
        <w:t xml:space="preserve"> Page 65</w:t>
      </w:r>
    </w:p>
    <w:tbl>
      <w:tblPr>
        <w:tblW w:w="10723" w:type="dxa"/>
        <w:tblInd w:w="-108" w:type="dxa"/>
        <w:tblBorders>
          <w:top w:val="nil"/>
          <w:left w:val="nil"/>
          <w:bottom w:val="nil"/>
          <w:right w:val="nil"/>
        </w:tblBorders>
        <w:tblLayout w:type="fixed"/>
        <w:tblLook w:val="0000" w:firstRow="0" w:lastRow="0" w:firstColumn="0" w:lastColumn="0" w:noHBand="0" w:noVBand="0"/>
      </w:tblPr>
      <w:tblGrid>
        <w:gridCol w:w="913"/>
        <w:gridCol w:w="810"/>
        <w:gridCol w:w="900"/>
        <w:gridCol w:w="900"/>
        <w:gridCol w:w="1080"/>
        <w:gridCol w:w="900"/>
        <w:gridCol w:w="630"/>
        <w:gridCol w:w="900"/>
        <w:gridCol w:w="810"/>
        <w:gridCol w:w="990"/>
        <w:gridCol w:w="894"/>
        <w:gridCol w:w="6"/>
        <w:gridCol w:w="990"/>
      </w:tblGrid>
      <w:tr w:rsidR="008B4A55" w:rsidRPr="008B4A55" w14:paraId="6B01EEF3" w14:textId="77777777" w:rsidTr="004A2EF9">
        <w:trPr>
          <w:trHeight w:val="269"/>
        </w:trPr>
        <w:tc>
          <w:tcPr>
            <w:tcW w:w="913" w:type="dxa"/>
            <w:tcBorders>
              <w:top w:val="single" w:sz="4" w:space="0" w:color="auto"/>
              <w:left w:val="single" w:sz="4" w:space="0" w:color="auto"/>
              <w:bottom w:val="single" w:sz="4" w:space="0" w:color="auto"/>
              <w:right w:val="single" w:sz="4" w:space="0" w:color="auto"/>
            </w:tcBorders>
          </w:tcPr>
          <w:p w14:paraId="22E32880" w14:textId="6B49E0BF" w:rsidR="008B4A55" w:rsidRPr="008B4A55" w:rsidRDefault="008B4A55" w:rsidP="00415107">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3"/>
                <w:szCs w:val="13"/>
              </w:rPr>
              <w:t>Analogs</w:t>
            </w:r>
          </w:p>
        </w:tc>
        <w:tc>
          <w:tcPr>
            <w:tcW w:w="810" w:type="dxa"/>
            <w:tcBorders>
              <w:top w:val="single" w:sz="4" w:space="0" w:color="auto"/>
              <w:left w:val="single" w:sz="4" w:space="0" w:color="auto"/>
              <w:bottom w:val="single" w:sz="4" w:space="0" w:color="auto"/>
              <w:right w:val="single" w:sz="4" w:space="0" w:color="auto"/>
            </w:tcBorders>
          </w:tcPr>
          <w:p w14:paraId="7F957B48"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AGC </w:t>
            </w:r>
          </w:p>
        </w:tc>
        <w:tc>
          <w:tcPr>
            <w:tcW w:w="900" w:type="dxa"/>
            <w:tcBorders>
              <w:top w:val="single" w:sz="4" w:space="0" w:color="auto"/>
              <w:left w:val="single" w:sz="4" w:space="0" w:color="auto"/>
              <w:bottom w:val="single" w:sz="4" w:space="0" w:color="auto"/>
              <w:right w:val="single" w:sz="4" w:space="0" w:color="auto"/>
            </w:tcBorders>
          </w:tcPr>
          <w:p w14:paraId="24A76F9F"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Spinning Reserve </w:t>
            </w:r>
          </w:p>
        </w:tc>
        <w:tc>
          <w:tcPr>
            <w:tcW w:w="900" w:type="dxa"/>
            <w:tcBorders>
              <w:top w:val="single" w:sz="4" w:space="0" w:color="auto"/>
              <w:left w:val="single" w:sz="4" w:space="0" w:color="auto"/>
              <w:bottom w:val="single" w:sz="4" w:space="0" w:color="auto"/>
              <w:right w:val="single" w:sz="4" w:space="0" w:color="auto"/>
            </w:tcBorders>
          </w:tcPr>
          <w:p w14:paraId="4671E0FB"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Non-Spinning Reserve </w:t>
            </w:r>
          </w:p>
        </w:tc>
        <w:tc>
          <w:tcPr>
            <w:tcW w:w="1080" w:type="dxa"/>
            <w:tcBorders>
              <w:top w:val="single" w:sz="4" w:space="0" w:color="auto"/>
              <w:left w:val="single" w:sz="4" w:space="0" w:color="auto"/>
              <w:bottom w:val="single" w:sz="4" w:space="0" w:color="auto"/>
              <w:right w:val="single" w:sz="4" w:space="0" w:color="auto"/>
            </w:tcBorders>
          </w:tcPr>
          <w:p w14:paraId="19D0DC32"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QF Conversion </w:t>
            </w:r>
          </w:p>
        </w:tc>
        <w:tc>
          <w:tcPr>
            <w:tcW w:w="900" w:type="dxa"/>
            <w:tcBorders>
              <w:top w:val="single" w:sz="4" w:space="0" w:color="auto"/>
              <w:left w:val="single" w:sz="4" w:space="0" w:color="auto"/>
              <w:bottom w:val="single" w:sz="4" w:space="0" w:color="auto"/>
              <w:right w:val="single" w:sz="4" w:space="0" w:color="auto"/>
            </w:tcBorders>
          </w:tcPr>
          <w:p w14:paraId="7C9C29ED"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Energy Only </w:t>
            </w:r>
          </w:p>
        </w:tc>
        <w:tc>
          <w:tcPr>
            <w:tcW w:w="630" w:type="dxa"/>
            <w:tcBorders>
              <w:top w:val="single" w:sz="4" w:space="0" w:color="auto"/>
              <w:left w:val="single" w:sz="4" w:space="0" w:color="auto"/>
              <w:bottom w:val="single" w:sz="4" w:space="0" w:color="auto"/>
              <w:right w:val="single" w:sz="4" w:space="0" w:color="auto"/>
            </w:tcBorders>
          </w:tcPr>
          <w:p w14:paraId="0E01590B"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PDR </w:t>
            </w:r>
          </w:p>
        </w:tc>
        <w:tc>
          <w:tcPr>
            <w:tcW w:w="900" w:type="dxa"/>
            <w:tcBorders>
              <w:top w:val="single" w:sz="4" w:space="0" w:color="auto"/>
              <w:left w:val="single" w:sz="4" w:space="0" w:color="auto"/>
              <w:bottom w:val="single" w:sz="4" w:space="0" w:color="auto"/>
              <w:right w:val="single" w:sz="4" w:space="0" w:color="auto"/>
            </w:tcBorders>
          </w:tcPr>
          <w:p w14:paraId="64C1BCDB" w14:textId="6A25E628"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 </w:t>
            </w:r>
          </w:p>
        </w:tc>
        <w:tc>
          <w:tcPr>
            <w:tcW w:w="810" w:type="dxa"/>
            <w:tcBorders>
              <w:top w:val="single" w:sz="4" w:space="0" w:color="auto"/>
              <w:left w:val="single" w:sz="4" w:space="0" w:color="auto"/>
              <w:bottom w:val="single" w:sz="4" w:space="0" w:color="auto"/>
              <w:right w:val="single" w:sz="4" w:space="0" w:color="auto"/>
            </w:tcBorders>
          </w:tcPr>
          <w:p w14:paraId="777710CC"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Wind </w:t>
            </w:r>
          </w:p>
        </w:tc>
        <w:tc>
          <w:tcPr>
            <w:tcW w:w="990" w:type="dxa"/>
            <w:tcBorders>
              <w:top w:val="single" w:sz="4" w:space="0" w:color="auto"/>
              <w:left w:val="single" w:sz="4" w:space="0" w:color="auto"/>
              <w:bottom w:val="single" w:sz="4" w:space="0" w:color="auto"/>
              <w:right w:val="single" w:sz="4" w:space="0" w:color="auto"/>
            </w:tcBorders>
          </w:tcPr>
          <w:p w14:paraId="2DCC49E3"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Solar/Wind less than 10MW </w:t>
            </w:r>
          </w:p>
        </w:tc>
        <w:tc>
          <w:tcPr>
            <w:tcW w:w="894" w:type="dxa"/>
            <w:tcBorders>
              <w:top w:val="single" w:sz="4" w:space="0" w:color="auto"/>
              <w:left w:val="single" w:sz="4" w:space="0" w:color="auto"/>
              <w:bottom w:val="single" w:sz="4" w:space="0" w:color="auto"/>
              <w:right w:val="single" w:sz="4" w:space="0" w:color="auto"/>
            </w:tcBorders>
          </w:tcPr>
          <w:p w14:paraId="113B52F9"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Battery </w:t>
            </w:r>
          </w:p>
        </w:tc>
        <w:tc>
          <w:tcPr>
            <w:tcW w:w="996" w:type="dxa"/>
            <w:gridSpan w:val="2"/>
            <w:tcBorders>
              <w:top w:val="single" w:sz="4" w:space="0" w:color="auto"/>
              <w:left w:val="single" w:sz="4" w:space="0" w:color="auto"/>
              <w:bottom w:val="single" w:sz="4" w:space="0" w:color="auto"/>
              <w:right w:val="single" w:sz="4" w:space="0" w:color="auto"/>
            </w:tcBorders>
          </w:tcPr>
          <w:p w14:paraId="2BEAD534"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Hybrid Resource </w:t>
            </w:r>
          </w:p>
        </w:tc>
      </w:tr>
      <w:tr w:rsidR="008B4A55" w:rsidRPr="008B4A55" w14:paraId="014D10E9" w14:textId="77777777" w:rsidTr="004A2EF9">
        <w:trPr>
          <w:trHeight w:val="323"/>
        </w:trPr>
        <w:tc>
          <w:tcPr>
            <w:tcW w:w="913" w:type="dxa"/>
            <w:tcBorders>
              <w:top w:val="single" w:sz="4" w:space="0" w:color="auto"/>
              <w:left w:val="single" w:sz="4" w:space="0" w:color="auto"/>
              <w:bottom w:val="single" w:sz="4" w:space="0" w:color="auto"/>
              <w:right w:val="single" w:sz="4" w:space="0" w:color="auto"/>
            </w:tcBorders>
          </w:tcPr>
          <w:p w14:paraId="63B31F22"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color w:val="B5062C"/>
                <w:sz w:val="14"/>
                <w:szCs w:val="14"/>
              </w:rPr>
              <w:t xml:space="preserve">Droop Setting </w:t>
            </w:r>
          </w:p>
        </w:tc>
        <w:tc>
          <w:tcPr>
            <w:tcW w:w="810" w:type="dxa"/>
            <w:tcBorders>
              <w:top w:val="single" w:sz="4" w:space="0" w:color="auto"/>
              <w:left w:val="single" w:sz="4" w:space="0" w:color="auto"/>
              <w:bottom w:val="single" w:sz="4" w:space="0" w:color="auto"/>
              <w:right w:val="single" w:sz="4" w:space="0" w:color="auto"/>
            </w:tcBorders>
          </w:tcPr>
          <w:p w14:paraId="69BE4AC5"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4447453A"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7D379DDB"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1080" w:type="dxa"/>
            <w:tcBorders>
              <w:top w:val="single" w:sz="4" w:space="0" w:color="auto"/>
              <w:left w:val="single" w:sz="4" w:space="0" w:color="auto"/>
              <w:bottom w:val="single" w:sz="4" w:space="0" w:color="auto"/>
              <w:right w:val="single" w:sz="4" w:space="0" w:color="auto"/>
            </w:tcBorders>
          </w:tcPr>
          <w:p w14:paraId="59AFC7F4"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4796BCF9"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630" w:type="dxa"/>
            <w:tcBorders>
              <w:top w:val="single" w:sz="4" w:space="0" w:color="auto"/>
              <w:left w:val="single" w:sz="4" w:space="0" w:color="auto"/>
              <w:bottom w:val="single" w:sz="4" w:space="0" w:color="auto"/>
              <w:right w:val="single" w:sz="4" w:space="0" w:color="auto"/>
            </w:tcBorders>
          </w:tcPr>
          <w:p w14:paraId="7CDC746B" w14:textId="202290BF" w:rsidR="008B4A55" w:rsidRPr="008B4A55" w:rsidRDefault="008B4A55" w:rsidP="00415107">
            <w:pPr>
              <w:autoSpaceDE w:val="0"/>
              <w:autoSpaceDN w:val="0"/>
              <w:adjustRightInd w:val="0"/>
              <w:spacing w:after="0" w:line="240" w:lineRule="auto"/>
              <w:rPr>
                <w:rFonts w:ascii="Arial" w:hAnsi="Arial" w:cs="Arial"/>
                <w:color w:val="B5062C"/>
                <w:sz w:val="14"/>
                <w:szCs w:val="14"/>
              </w:rPr>
            </w:pPr>
          </w:p>
        </w:tc>
        <w:tc>
          <w:tcPr>
            <w:tcW w:w="900" w:type="dxa"/>
            <w:tcBorders>
              <w:top w:val="single" w:sz="4" w:space="0" w:color="auto"/>
              <w:left w:val="single" w:sz="4" w:space="0" w:color="auto"/>
              <w:bottom w:val="single" w:sz="4" w:space="0" w:color="auto"/>
              <w:right w:val="single" w:sz="4" w:space="0" w:color="auto"/>
            </w:tcBorders>
          </w:tcPr>
          <w:p w14:paraId="3A4B5ADA" w14:textId="6917A3FC"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X</w:t>
            </w:r>
          </w:p>
        </w:tc>
        <w:tc>
          <w:tcPr>
            <w:tcW w:w="810" w:type="dxa"/>
            <w:tcBorders>
              <w:top w:val="single" w:sz="4" w:space="0" w:color="auto"/>
              <w:left w:val="single" w:sz="4" w:space="0" w:color="auto"/>
              <w:bottom w:val="single" w:sz="4" w:space="0" w:color="auto"/>
              <w:right w:val="single" w:sz="4" w:space="0" w:color="auto"/>
            </w:tcBorders>
          </w:tcPr>
          <w:p w14:paraId="306B3684" w14:textId="2D6FEFB2"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90" w:type="dxa"/>
            <w:tcBorders>
              <w:top w:val="single" w:sz="4" w:space="0" w:color="auto"/>
              <w:left w:val="single" w:sz="4" w:space="0" w:color="auto"/>
              <w:bottom w:val="single" w:sz="4" w:space="0" w:color="auto"/>
              <w:right w:val="single" w:sz="4" w:space="0" w:color="auto"/>
            </w:tcBorders>
          </w:tcPr>
          <w:p w14:paraId="1C17335B"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gridSpan w:val="2"/>
            <w:tcBorders>
              <w:top w:val="single" w:sz="4" w:space="0" w:color="auto"/>
              <w:left w:val="single" w:sz="4" w:space="0" w:color="auto"/>
              <w:bottom w:val="single" w:sz="4" w:space="0" w:color="auto"/>
              <w:right w:val="single" w:sz="4" w:space="0" w:color="auto"/>
            </w:tcBorders>
          </w:tcPr>
          <w:p w14:paraId="4119F5E3"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90" w:type="dxa"/>
            <w:tcBorders>
              <w:top w:val="single" w:sz="4" w:space="0" w:color="auto"/>
              <w:left w:val="single" w:sz="4" w:space="0" w:color="auto"/>
              <w:bottom w:val="single" w:sz="4" w:space="0" w:color="auto"/>
              <w:right w:val="single" w:sz="4" w:space="0" w:color="auto"/>
            </w:tcBorders>
          </w:tcPr>
          <w:p w14:paraId="1BFAD86A"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r>
    </w:tbl>
    <w:p w14:paraId="27EBC6A6" w14:textId="06578239" w:rsidR="00F95A64" w:rsidRDefault="00F95A64" w:rsidP="00415107">
      <w:pPr>
        <w:spacing w:after="0" w:line="240" w:lineRule="auto"/>
      </w:pPr>
    </w:p>
    <w:p w14:paraId="79DEAF26" w14:textId="7B87B527" w:rsidR="00F95A64" w:rsidRDefault="00F95A64" w:rsidP="00415107">
      <w:pPr>
        <w:spacing w:after="0" w:line="240" w:lineRule="auto"/>
      </w:pPr>
      <w:r>
        <w:t>Proposed Revision to Above Language:</w:t>
      </w:r>
    </w:p>
    <w:tbl>
      <w:tblPr>
        <w:tblW w:w="10723" w:type="dxa"/>
        <w:tblInd w:w="-108" w:type="dxa"/>
        <w:tblBorders>
          <w:top w:val="nil"/>
          <w:left w:val="nil"/>
          <w:bottom w:val="nil"/>
          <w:right w:val="nil"/>
        </w:tblBorders>
        <w:tblLayout w:type="fixed"/>
        <w:tblLook w:val="0000" w:firstRow="0" w:lastRow="0" w:firstColumn="0" w:lastColumn="0" w:noHBand="0" w:noVBand="0"/>
      </w:tblPr>
      <w:tblGrid>
        <w:gridCol w:w="913"/>
        <w:gridCol w:w="810"/>
        <w:gridCol w:w="900"/>
        <w:gridCol w:w="900"/>
        <w:gridCol w:w="1080"/>
        <w:gridCol w:w="900"/>
        <w:gridCol w:w="630"/>
        <w:gridCol w:w="900"/>
        <w:gridCol w:w="810"/>
        <w:gridCol w:w="990"/>
        <w:gridCol w:w="900"/>
        <w:gridCol w:w="990"/>
      </w:tblGrid>
      <w:tr w:rsidR="008B4A55" w:rsidRPr="008B4A55" w14:paraId="6AFC7D39" w14:textId="77777777" w:rsidTr="004A2EF9">
        <w:trPr>
          <w:trHeight w:val="269"/>
        </w:trPr>
        <w:tc>
          <w:tcPr>
            <w:tcW w:w="913" w:type="dxa"/>
            <w:tcBorders>
              <w:top w:val="single" w:sz="4" w:space="0" w:color="auto"/>
              <w:left w:val="single" w:sz="4" w:space="0" w:color="auto"/>
              <w:bottom w:val="single" w:sz="4" w:space="0" w:color="auto"/>
              <w:right w:val="single" w:sz="4" w:space="0" w:color="auto"/>
            </w:tcBorders>
          </w:tcPr>
          <w:p w14:paraId="781D2D37"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3"/>
                <w:szCs w:val="13"/>
              </w:rPr>
              <w:t>Analogs</w:t>
            </w:r>
          </w:p>
        </w:tc>
        <w:tc>
          <w:tcPr>
            <w:tcW w:w="810" w:type="dxa"/>
            <w:tcBorders>
              <w:top w:val="single" w:sz="4" w:space="0" w:color="auto"/>
              <w:left w:val="single" w:sz="4" w:space="0" w:color="auto"/>
              <w:bottom w:val="single" w:sz="4" w:space="0" w:color="auto"/>
              <w:right w:val="single" w:sz="4" w:space="0" w:color="auto"/>
            </w:tcBorders>
          </w:tcPr>
          <w:p w14:paraId="125C9683"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AGC </w:t>
            </w:r>
          </w:p>
        </w:tc>
        <w:tc>
          <w:tcPr>
            <w:tcW w:w="900" w:type="dxa"/>
            <w:tcBorders>
              <w:top w:val="single" w:sz="4" w:space="0" w:color="auto"/>
              <w:left w:val="single" w:sz="4" w:space="0" w:color="auto"/>
              <w:bottom w:val="single" w:sz="4" w:space="0" w:color="auto"/>
              <w:right w:val="single" w:sz="4" w:space="0" w:color="auto"/>
            </w:tcBorders>
          </w:tcPr>
          <w:p w14:paraId="0506D910"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Spinning Reserve </w:t>
            </w:r>
          </w:p>
        </w:tc>
        <w:tc>
          <w:tcPr>
            <w:tcW w:w="900" w:type="dxa"/>
            <w:tcBorders>
              <w:top w:val="single" w:sz="4" w:space="0" w:color="auto"/>
              <w:left w:val="single" w:sz="4" w:space="0" w:color="auto"/>
              <w:bottom w:val="single" w:sz="4" w:space="0" w:color="auto"/>
              <w:right w:val="single" w:sz="4" w:space="0" w:color="auto"/>
            </w:tcBorders>
          </w:tcPr>
          <w:p w14:paraId="72C1FA80"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Non-Spinning Reserve </w:t>
            </w:r>
          </w:p>
        </w:tc>
        <w:tc>
          <w:tcPr>
            <w:tcW w:w="1080" w:type="dxa"/>
            <w:tcBorders>
              <w:top w:val="single" w:sz="4" w:space="0" w:color="auto"/>
              <w:left w:val="single" w:sz="4" w:space="0" w:color="auto"/>
              <w:bottom w:val="single" w:sz="4" w:space="0" w:color="auto"/>
              <w:right w:val="single" w:sz="4" w:space="0" w:color="auto"/>
            </w:tcBorders>
          </w:tcPr>
          <w:p w14:paraId="16B3E97A"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QF Conversion </w:t>
            </w:r>
          </w:p>
        </w:tc>
        <w:tc>
          <w:tcPr>
            <w:tcW w:w="900" w:type="dxa"/>
            <w:tcBorders>
              <w:top w:val="single" w:sz="4" w:space="0" w:color="auto"/>
              <w:left w:val="single" w:sz="4" w:space="0" w:color="auto"/>
              <w:bottom w:val="single" w:sz="4" w:space="0" w:color="auto"/>
              <w:right w:val="single" w:sz="4" w:space="0" w:color="auto"/>
            </w:tcBorders>
          </w:tcPr>
          <w:p w14:paraId="0F10B33B"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Energy Only </w:t>
            </w:r>
          </w:p>
        </w:tc>
        <w:tc>
          <w:tcPr>
            <w:tcW w:w="630" w:type="dxa"/>
            <w:tcBorders>
              <w:top w:val="single" w:sz="4" w:space="0" w:color="auto"/>
              <w:left w:val="single" w:sz="4" w:space="0" w:color="auto"/>
              <w:bottom w:val="single" w:sz="4" w:space="0" w:color="auto"/>
              <w:right w:val="single" w:sz="4" w:space="0" w:color="auto"/>
            </w:tcBorders>
          </w:tcPr>
          <w:p w14:paraId="0EB8A3F8"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PDR </w:t>
            </w:r>
          </w:p>
        </w:tc>
        <w:tc>
          <w:tcPr>
            <w:tcW w:w="900" w:type="dxa"/>
            <w:tcBorders>
              <w:top w:val="single" w:sz="4" w:space="0" w:color="auto"/>
              <w:left w:val="single" w:sz="4" w:space="0" w:color="auto"/>
              <w:bottom w:val="single" w:sz="4" w:space="0" w:color="auto"/>
              <w:right w:val="single" w:sz="4" w:space="0" w:color="auto"/>
            </w:tcBorders>
          </w:tcPr>
          <w:p w14:paraId="5C772A26"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 </w:t>
            </w:r>
          </w:p>
        </w:tc>
        <w:tc>
          <w:tcPr>
            <w:tcW w:w="810" w:type="dxa"/>
            <w:tcBorders>
              <w:top w:val="single" w:sz="4" w:space="0" w:color="auto"/>
              <w:left w:val="single" w:sz="4" w:space="0" w:color="auto"/>
              <w:bottom w:val="single" w:sz="4" w:space="0" w:color="auto"/>
              <w:right w:val="single" w:sz="4" w:space="0" w:color="auto"/>
            </w:tcBorders>
          </w:tcPr>
          <w:p w14:paraId="6298D177"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Wind </w:t>
            </w:r>
          </w:p>
        </w:tc>
        <w:tc>
          <w:tcPr>
            <w:tcW w:w="990" w:type="dxa"/>
            <w:tcBorders>
              <w:top w:val="single" w:sz="4" w:space="0" w:color="auto"/>
              <w:left w:val="single" w:sz="4" w:space="0" w:color="auto"/>
              <w:bottom w:val="single" w:sz="4" w:space="0" w:color="auto"/>
              <w:right w:val="single" w:sz="4" w:space="0" w:color="auto"/>
            </w:tcBorders>
          </w:tcPr>
          <w:p w14:paraId="1BA89E05"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Solar/Wind less than 10MW </w:t>
            </w:r>
          </w:p>
        </w:tc>
        <w:tc>
          <w:tcPr>
            <w:tcW w:w="900" w:type="dxa"/>
            <w:tcBorders>
              <w:top w:val="single" w:sz="4" w:space="0" w:color="auto"/>
              <w:left w:val="single" w:sz="4" w:space="0" w:color="auto"/>
              <w:bottom w:val="single" w:sz="4" w:space="0" w:color="auto"/>
              <w:right w:val="single" w:sz="4" w:space="0" w:color="auto"/>
            </w:tcBorders>
          </w:tcPr>
          <w:p w14:paraId="2EC2ECDA"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Battery </w:t>
            </w:r>
          </w:p>
        </w:tc>
        <w:tc>
          <w:tcPr>
            <w:tcW w:w="990" w:type="dxa"/>
            <w:tcBorders>
              <w:top w:val="single" w:sz="4" w:space="0" w:color="auto"/>
              <w:left w:val="single" w:sz="4" w:space="0" w:color="auto"/>
              <w:bottom w:val="single" w:sz="4" w:space="0" w:color="auto"/>
              <w:right w:val="single" w:sz="4" w:space="0" w:color="auto"/>
            </w:tcBorders>
          </w:tcPr>
          <w:p w14:paraId="0705222B"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Hybrid Resource </w:t>
            </w:r>
          </w:p>
        </w:tc>
      </w:tr>
      <w:tr w:rsidR="004A2EF9" w:rsidRPr="008B4A55" w14:paraId="1EB372E7" w14:textId="77777777" w:rsidTr="004A2EF9">
        <w:trPr>
          <w:trHeight w:val="575"/>
        </w:trPr>
        <w:tc>
          <w:tcPr>
            <w:tcW w:w="913" w:type="dxa"/>
            <w:tcBorders>
              <w:top w:val="single" w:sz="4" w:space="0" w:color="auto"/>
              <w:left w:val="single" w:sz="4" w:space="0" w:color="auto"/>
              <w:bottom w:val="single" w:sz="4" w:space="0" w:color="auto"/>
              <w:right w:val="single" w:sz="4" w:space="0" w:color="auto"/>
            </w:tcBorders>
          </w:tcPr>
          <w:p w14:paraId="335CB5C4" w14:textId="09DF7C5E" w:rsidR="008B4A55" w:rsidRDefault="008B4A55" w:rsidP="00415107">
            <w:pPr>
              <w:autoSpaceDE w:val="0"/>
              <w:autoSpaceDN w:val="0"/>
              <w:adjustRightInd w:val="0"/>
              <w:spacing w:after="0" w:line="240" w:lineRule="auto"/>
              <w:rPr>
                <w:rFonts w:ascii="Arial" w:hAnsi="Arial" w:cs="Arial"/>
                <w:color w:val="B5062C"/>
                <w:sz w:val="14"/>
                <w:szCs w:val="14"/>
              </w:rPr>
            </w:pPr>
            <w:r w:rsidRPr="002635FE">
              <w:rPr>
                <w:rFonts w:ascii="Arial" w:hAnsi="Arial" w:cs="Arial"/>
                <w:color w:val="B5062C"/>
                <w:sz w:val="14"/>
                <w:szCs w:val="14"/>
                <w:highlight w:val="yellow"/>
              </w:rPr>
              <w:t>Governor</w:t>
            </w:r>
          </w:p>
          <w:p w14:paraId="735CD6FC" w14:textId="7838BAA1"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color w:val="B5062C"/>
                <w:sz w:val="14"/>
                <w:szCs w:val="14"/>
              </w:rPr>
              <w:t xml:space="preserve">Droop Setting </w:t>
            </w:r>
          </w:p>
        </w:tc>
        <w:tc>
          <w:tcPr>
            <w:tcW w:w="810" w:type="dxa"/>
            <w:tcBorders>
              <w:top w:val="single" w:sz="4" w:space="0" w:color="auto"/>
              <w:left w:val="single" w:sz="4" w:space="0" w:color="auto"/>
              <w:bottom w:val="single" w:sz="4" w:space="0" w:color="auto"/>
              <w:right w:val="single" w:sz="4" w:space="0" w:color="auto"/>
            </w:tcBorders>
          </w:tcPr>
          <w:p w14:paraId="4BB07550"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4B9149F7"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1FCF62A6"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1080" w:type="dxa"/>
            <w:tcBorders>
              <w:top w:val="single" w:sz="4" w:space="0" w:color="auto"/>
              <w:left w:val="single" w:sz="4" w:space="0" w:color="auto"/>
              <w:bottom w:val="single" w:sz="4" w:space="0" w:color="auto"/>
              <w:right w:val="single" w:sz="4" w:space="0" w:color="auto"/>
            </w:tcBorders>
          </w:tcPr>
          <w:p w14:paraId="72082C94"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3EA32566"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630" w:type="dxa"/>
            <w:tcBorders>
              <w:top w:val="single" w:sz="4" w:space="0" w:color="auto"/>
              <w:left w:val="single" w:sz="4" w:space="0" w:color="auto"/>
              <w:bottom w:val="single" w:sz="4" w:space="0" w:color="auto"/>
              <w:right w:val="single" w:sz="4" w:space="0" w:color="auto"/>
            </w:tcBorders>
          </w:tcPr>
          <w:p w14:paraId="13DE88CF"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p>
        </w:tc>
        <w:tc>
          <w:tcPr>
            <w:tcW w:w="900" w:type="dxa"/>
            <w:tcBorders>
              <w:top w:val="single" w:sz="4" w:space="0" w:color="auto"/>
              <w:left w:val="single" w:sz="4" w:space="0" w:color="auto"/>
              <w:bottom w:val="single" w:sz="4" w:space="0" w:color="auto"/>
              <w:right w:val="single" w:sz="4" w:space="0" w:color="auto"/>
            </w:tcBorders>
          </w:tcPr>
          <w:p w14:paraId="5B331D01"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X</w:t>
            </w:r>
          </w:p>
        </w:tc>
        <w:tc>
          <w:tcPr>
            <w:tcW w:w="810" w:type="dxa"/>
            <w:tcBorders>
              <w:top w:val="single" w:sz="4" w:space="0" w:color="auto"/>
              <w:left w:val="single" w:sz="4" w:space="0" w:color="auto"/>
              <w:bottom w:val="single" w:sz="4" w:space="0" w:color="auto"/>
              <w:right w:val="single" w:sz="4" w:space="0" w:color="auto"/>
            </w:tcBorders>
          </w:tcPr>
          <w:p w14:paraId="52EC84DB"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90" w:type="dxa"/>
            <w:tcBorders>
              <w:top w:val="single" w:sz="4" w:space="0" w:color="auto"/>
              <w:left w:val="single" w:sz="4" w:space="0" w:color="auto"/>
              <w:bottom w:val="single" w:sz="4" w:space="0" w:color="auto"/>
              <w:right w:val="single" w:sz="4" w:space="0" w:color="auto"/>
            </w:tcBorders>
          </w:tcPr>
          <w:p w14:paraId="56B1A910"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00" w:type="dxa"/>
            <w:tcBorders>
              <w:top w:val="single" w:sz="4" w:space="0" w:color="auto"/>
              <w:left w:val="single" w:sz="4" w:space="0" w:color="auto"/>
              <w:bottom w:val="single" w:sz="4" w:space="0" w:color="auto"/>
              <w:right w:val="single" w:sz="4" w:space="0" w:color="auto"/>
            </w:tcBorders>
          </w:tcPr>
          <w:p w14:paraId="78AFAD0A"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90" w:type="dxa"/>
            <w:tcBorders>
              <w:top w:val="single" w:sz="4" w:space="0" w:color="auto"/>
              <w:left w:val="single" w:sz="4" w:space="0" w:color="auto"/>
              <w:bottom w:val="single" w:sz="4" w:space="0" w:color="auto"/>
              <w:right w:val="single" w:sz="4" w:space="0" w:color="auto"/>
            </w:tcBorders>
          </w:tcPr>
          <w:p w14:paraId="068E5DDC"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r>
    </w:tbl>
    <w:p w14:paraId="203DA62F" w14:textId="77777777" w:rsidR="008B4A55" w:rsidRDefault="008B4A55" w:rsidP="00415107">
      <w:pPr>
        <w:spacing w:after="0" w:line="240" w:lineRule="auto"/>
      </w:pPr>
    </w:p>
    <w:p w14:paraId="34F434B5" w14:textId="77777777" w:rsidR="00F95A64" w:rsidRDefault="00F95A64" w:rsidP="00415107">
      <w:pPr>
        <w:spacing w:after="0" w:line="240" w:lineRule="auto"/>
      </w:pPr>
      <w:r>
        <w:t>Reason Requesting: Clarity</w:t>
      </w:r>
    </w:p>
    <w:p w14:paraId="1796D641" w14:textId="77777777" w:rsidR="00F95A64" w:rsidRDefault="00F95A64" w:rsidP="00415107">
      <w:pPr>
        <w:spacing w:after="0" w:line="240" w:lineRule="auto"/>
      </w:pPr>
      <w:r>
        <w:t>Request Priority: Normal</w:t>
      </w:r>
    </w:p>
    <w:p w14:paraId="10A62E91" w14:textId="77777777" w:rsidR="00F95A64" w:rsidRDefault="00F95A64" w:rsidP="00415107">
      <w:pPr>
        <w:spacing w:after="0" w:line="240" w:lineRule="auto"/>
      </w:pPr>
      <w:r>
        <w:t>Category Type: A</w:t>
      </w:r>
    </w:p>
    <w:p w14:paraId="2A92B794" w14:textId="77777777" w:rsidR="007F2129" w:rsidRDefault="007F2129" w:rsidP="00415107">
      <w:pPr>
        <w:spacing w:after="0" w:line="240" w:lineRule="auto"/>
        <w:rPr>
          <w:b/>
          <w:bCs/>
        </w:rPr>
      </w:pPr>
    </w:p>
    <w:p w14:paraId="758468DD" w14:textId="49FDD9A0" w:rsidR="008B4A55" w:rsidRPr="008B4A55" w:rsidRDefault="008B4A55" w:rsidP="00415107">
      <w:pPr>
        <w:spacing w:after="0" w:line="240" w:lineRule="auto"/>
        <w:rPr>
          <w:b/>
          <w:bCs/>
        </w:rPr>
      </w:pPr>
      <w:r w:rsidRPr="008B4A55">
        <w:rPr>
          <w:b/>
          <w:bCs/>
        </w:rPr>
        <w:lastRenderedPageBreak/>
        <w:t xml:space="preserve">CDWR Comment </w:t>
      </w:r>
      <w:r w:rsidR="007F2129">
        <w:rPr>
          <w:b/>
          <w:bCs/>
        </w:rPr>
        <w:t>4</w:t>
      </w:r>
    </w:p>
    <w:p w14:paraId="73B7D5A0" w14:textId="0B5592E7" w:rsidR="008B4A55" w:rsidRDefault="008B4A55" w:rsidP="00415107">
      <w:pPr>
        <w:spacing w:after="0" w:line="240" w:lineRule="auto"/>
      </w:pPr>
      <w:r>
        <w:t>Existing BPM Language:</w:t>
      </w:r>
      <w:r w:rsidR="002535FE">
        <w:t xml:space="preserve"> Page 65</w:t>
      </w:r>
    </w:p>
    <w:tbl>
      <w:tblPr>
        <w:tblW w:w="10453" w:type="dxa"/>
        <w:tblInd w:w="-108" w:type="dxa"/>
        <w:tblBorders>
          <w:top w:val="nil"/>
          <w:left w:val="nil"/>
          <w:bottom w:val="nil"/>
          <w:right w:val="nil"/>
        </w:tblBorders>
        <w:tblLayout w:type="fixed"/>
        <w:tblLook w:val="0000" w:firstRow="0" w:lastRow="0" w:firstColumn="0" w:lastColumn="0" w:noHBand="0" w:noVBand="0"/>
      </w:tblPr>
      <w:tblGrid>
        <w:gridCol w:w="820"/>
        <w:gridCol w:w="26"/>
        <w:gridCol w:w="752"/>
        <w:gridCol w:w="38"/>
        <w:gridCol w:w="797"/>
        <w:gridCol w:w="25"/>
        <w:gridCol w:w="813"/>
        <w:gridCol w:w="10"/>
        <w:gridCol w:w="828"/>
        <w:gridCol w:w="828"/>
        <w:gridCol w:w="14"/>
        <w:gridCol w:w="809"/>
        <w:gridCol w:w="29"/>
        <w:gridCol w:w="794"/>
        <w:gridCol w:w="44"/>
        <w:gridCol w:w="754"/>
        <w:gridCol w:w="25"/>
        <w:gridCol w:w="813"/>
        <w:gridCol w:w="10"/>
        <w:gridCol w:w="828"/>
        <w:gridCol w:w="1396"/>
      </w:tblGrid>
      <w:tr w:rsidR="008B4A55" w:rsidRPr="008B4A55" w14:paraId="5A1399DC" w14:textId="77777777" w:rsidTr="008B4A55">
        <w:trPr>
          <w:trHeight w:val="311"/>
        </w:trPr>
        <w:tc>
          <w:tcPr>
            <w:tcW w:w="820" w:type="dxa"/>
            <w:tcBorders>
              <w:top w:val="single" w:sz="4" w:space="0" w:color="auto"/>
              <w:left w:val="single" w:sz="4" w:space="0" w:color="auto"/>
              <w:bottom w:val="single" w:sz="4" w:space="0" w:color="auto"/>
              <w:right w:val="single" w:sz="4" w:space="0" w:color="auto"/>
            </w:tcBorders>
          </w:tcPr>
          <w:p w14:paraId="6E8B5854"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3"/>
                <w:szCs w:val="13"/>
              </w:rPr>
              <w:t>Analogs</w:t>
            </w:r>
          </w:p>
        </w:tc>
        <w:tc>
          <w:tcPr>
            <w:tcW w:w="816" w:type="dxa"/>
            <w:gridSpan w:val="3"/>
            <w:tcBorders>
              <w:top w:val="single" w:sz="4" w:space="0" w:color="auto"/>
              <w:left w:val="single" w:sz="4" w:space="0" w:color="auto"/>
              <w:bottom w:val="single" w:sz="4" w:space="0" w:color="auto"/>
              <w:right w:val="single" w:sz="4" w:space="0" w:color="auto"/>
            </w:tcBorders>
          </w:tcPr>
          <w:p w14:paraId="72C87C6F"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AGC </w:t>
            </w:r>
          </w:p>
        </w:tc>
        <w:tc>
          <w:tcPr>
            <w:tcW w:w="822" w:type="dxa"/>
            <w:gridSpan w:val="2"/>
            <w:tcBorders>
              <w:top w:val="single" w:sz="4" w:space="0" w:color="auto"/>
              <w:left w:val="single" w:sz="4" w:space="0" w:color="auto"/>
              <w:bottom w:val="single" w:sz="4" w:space="0" w:color="auto"/>
              <w:right w:val="single" w:sz="4" w:space="0" w:color="auto"/>
            </w:tcBorders>
          </w:tcPr>
          <w:p w14:paraId="105A9A26"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Spinning Reserve </w:t>
            </w:r>
          </w:p>
        </w:tc>
        <w:tc>
          <w:tcPr>
            <w:tcW w:w="823" w:type="dxa"/>
            <w:gridSpan w:val="2"/>
            <w:tcBorders>
              <w:top w:val="single" w:sz="4" w:space="0" w:color="auto"/>
              <w:left w:val="single" w:sz="4" w:space="0" w:color="auto"/>
              <w:bottom w:val="single" w:sz="4" w:space="0" w:color="auto"/>
              <w:right w:val="single" w:sz="4" w:space="0" w:color="auto"/>
            </w:tcBorders>
          </w:tcPr>
          <w:p w14:paraId="7ED865F6"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Non-Spinning Reserve </w:t>
            </w:r>
          </w:p>
        </w:tc>
        <w:tc>
          <w:tcPr>
            <w:tcW w:w="828" w:type="dxa"/>
            <w:tcBorders>
              <w:top w:val="single" w:sz="4" w:space="0" w:color="auto"/>
              <w:left w:val="single" w:sz="4" w:space="0" w:color="auto"/>
              <w:bottom w:val="single" w:sz="4" w:space="0" w:color="auto"/>
              <w:right w:val="single" w:sz="4" w:space="0" w:color="auto"/>
            </w:tcBorders>
          </w:tcPr>
          <w:p w14:paraId="4ECC9D7B"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QF Conversion </w:t>
            </w:r>
          </w:p>
        </w:tc>
        <w:tc>
          <w:tcPr>
            <w:tcW w:w="828" w:type="dxa"/>
            <w:tcBorders>
              <w:top w:val="single" w:sz="4" w:space="0" w:color="auto"/>
              <w:left w:val="single" w:sz="4" w:space="0" w:color="auto"/>
              <w:bottom w:val="single" w:sz="4" w:space="0" w:color="auto"/>
              <w:right w:val="single" w:sz="4" w:space="0" w:color="auto"/>
            </w:tcBorders>
          </w:tcPr>
          <w:p w14:paraId="1AC24F21"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Energy Only </w:t>
            </w:r>
          </w:p>
        </w:tc>
        <w:tc>
          <w:tcPr>
            <w:tcW w:w="823" w:type="dxa"/>
            <w:gridSpan w:val="2"/>
            <w:tcBorders>
              <w:top w:val="single" w:sz="4" w:space="0" w:color="auto"/>
              <w:left w:val="single" w:sz="4" w:space="0" w:color="auto"/>
              <w:bottom w:val="single" w:sz="4" w:space="0" w:color="auto"/>
              <w:right w:val="single" w:sz="4" w:space="0" w:color="auto"/>
            </w:tcBorders>
          </w:tcPr>
          <w:p w14:paraId="2B62577E"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PDR </w:t>
            </w:r>
          </w:p>
        </w:tc>
        <w:tc>
          <w:tcPr>
            <w:tcW w:w="823" w:type="dxa"/>
            <w:gridSpan w:val="2"/>
            <w:tcBorders>
              <w:top w:val="single" w:sz="4" w:space="0" w:color="auto"/>
              <w:left w:val="single" w:sz="4" w:space="0" w:color="auto"/>
              <w:bottom w:val="single" w:sz="4" w:space="0" w:color="auto"/>
              <w:right w:val="single" w:sz="4" w:space="0" w:color="auto"/>
            </w:tcBorders>
          </w:tcPr>
          <w:p w14:paraId="76C34095"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 </w:t>
            </w:r>
          </w:p>
        </w:tc>
        <w:tc>
          <w:tcPr>
            <w:tcW w:w="823" w:type="dxa"/>
            <w:gridSpan w:val="3"/>
            <w:tcBorders>
              <w:top w:val="single" w:sz="4" w:space="0" w:color="auto"/>
              <w:left w:val="single" w:sz="4" w:space="0" w:color="auto"/>
              <w:bottom w:val="single" w:sz="4" w:space="0" w:color="auto"/>
              <w:right w:val="single" w:sz="4" w:space="0" w:color="auto"/>
            </w:tcBorders>
          </w:tcPr>
          <w:p w14:paraId="3B917CBB"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Wind </w:t>
            </w:r>
          </w:p>
        </w:tc>
        <w:tc>
          <w:tcPr>
            <w:tcW w:w="823" w:type="dxa"/>
            <w:gridSpan w:val="2"/>
            <w:tcBorders>
              <w:top w:val="single" w:sz="4" w:space="0" w:color="auto"/>
              <w:left w:val="single" w:sz="4" w:space="0" w:color="auto"/>
              <w:bottom w:val="single" w:sz="4" w:space="0" w:color="auto"/>
              <w:right w:val="single" w:sz="4" w:space="0" w:color="auto"/>
            </w:tcBorders>
          </w:tcPr>
          <w:p w14:paraId="576ADB4A"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Solar/Wind less than 10MW </w:t>
            </w:r>
          </w:p>
        </w:tc>
        <w:tc>
          <w:tcPr>
            <w:tcW w:w="828" w:type="dxa"/>
            <w:tcBorders>
              <w:top w:val="single" w:sz="4" w:space="0" w:color="auto"/>
              <w:left w:val="single" w:sz="4" w:space="0" w:color="auto"/>
              <w:bottom w:val="single" w:sz="4" w:space="0" w:color="auto"/>
              <w:right w:val="single" w:sz="4" w:space="0" w:color="auto"/>
            </w:tcBorders>
          </w:tcPr>
          <w:p w14:paraId="396B790E"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Battery </w:t>
            </w:r>
          </w:p>
        </w:tc>
        <w:tc>
          <w:tcPr>
            <w:tcW w:w="1396" w:type="dxa"/>
            <w:tcBorders>
              <w:top w:val="single" w:sz="4" w:space="0" w:color="auto"/>
              <w:left w:val="single" w:sz="4" w:space="0" w:color="auto"/>
              <w:bottom w:val="single" w:sz="4" w:space="0" w:color="auto"/>
              <w:right w:val="single" w:sz="4" w:space="0" w:color="auto"/>
            </w:tcBorders>
          </w:tcPr>
          <w:p w14:paraId="6B0FD963"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Hybrid Resource </w:t>
            </w:r>
          </w:p>
        </w:tc>
      </w:tr>
      <w:tr w:rsidR="008B4A55" w:rsidRPr="008B4A55" w14:paraId="2580A7A9" w14:textId="77777777" w:rsidTr="008B4A55">
        <w:trPr>
          <w:trHeight w:val="373"/>
        </w:trPr>
        <w:tc>
          <w:tcPr>
            <w:tcW w:w="846" w:type="dxa"/>
            <w:gridSpan w:val="2"/>
            <w:tcBorders>
              <w:top w:val="single" w:sz="4" w:space="0" w:color="auto"/>
              <w:left w:val="single" w:sz="4" w:space="0" w:color="auto"/>
              <w:bottom w:val="single" w:sz="4" w:space="0" w:color="auto"/>
              <w:right w:val="single" w:sz="4" w:space="0" w:color="auto"/>
            </w:tcBorders>
          </w:tcPr>
          <w:p w14:paraId="3D02602B" w14:textId="77777777" w:rsidR="008B4A55" w:rsidRDefault="008B4A55" w:rsidP="00415107">
            <w:pPr>
              <w:autoSpaceDE w:val="0"/>
              <w:autoSpaceDN w:val="0"/>
              <w:adjustRightInd w:val="0"/>
              <w:spacing w:after="0" w:line="240" w:lineRule="auto"/>
              <w:rPr>
                <w:rFonts w:ascii="Arial" w:hAnsi="Arial" w:cs="Arial"/>
                <w:color w:val="B5062C"/>
                <w:sz w:val="14"/>
                <w:szCs w:val="14"/>
              </w:rPr>
            </w:pPr>
            <w:r>
              <w:rPr>
                <w:rFonts w:ascii="Arial" w:hAnsi="Arial" w:cs="Arial"/>
                <w:color w:val="B5062C"/>
                <w:sz w:val="14"/>
                <w:szCs w:val="14"/>
              </w:rPr>
              <w:t>Governor Dead</w:t>
            </w:r>
          </w:p>
          <w:p w14:paraId="1F3023E5"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Pr>
                <w:rFonts w:ascii="Arial" w:hAnsi="Arial" w:cs="Arial"/>
                <w:color w:val="B5062C"/>
                <w:sz w:val="14"/>
                <w:szCs w:val="14"/>
              </w:rPr>
              <w:t>Band</w:t>
            </w:r>
            <w:r w:rsidRPr="008B4A55">
              <w:rPr>
                <w:rFonts w:ascii="Arial" w:hAnsi="Arial" w:cs="Arial"/>
                <w:color w:val="B5062C"/>
                <w:sz w:val="14"/>
                <w:szCs w:val="14"/>
              </w:rPr>
              <w:t xml:space="preserve"> </w:t>
            </w:r>
          </w:p>
        </w:tc>
        <w:tc>
          <w:tcPr>
            <w:tcW w:w="752" w:type="dxa"/>
            <w:tcBorders>
              <w:top w:val="single" w:sz="4" w:space="0" w:color="auto"/>
              <w:left w:val="single" w:sz="4" w:space="0" w:color="auto"/>
              <w:bottom w:val="single" w:sz="4" w:space="0" w:color="auto"/>
              <w:right w:val="single" w:sz="4" w:space="0" w:color="auto"/>
            </w:tcBorders>
          </w:tcPr>
          <w:p w14:paraId="14DDCC9B"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35" w:type="dxa"/>
            <w:gridSpan w:val="2"/>
            <w:tcBorders>
              <w:top w:val="single" w:sz="4" w:space="0" w:color="auto"/>
              <w:left w:val="single" w:sz="4" w:space="0" w:color="auto"/>
              <w:bottom w:val="single" w:sz="4" w:space="0" w:color="auto"/>
              <w:right w:val="single" w:sz="4" w:space="0" w:color="auto"/>
            </w:tcBorders>
          </w:tcPr>
          <w:p w14:paraId="1BFF0391"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38" w:type="dxa"/>
            <w:gridSpan w:val="2"/>
            <w:tcBorders>
              <w:top w:val="single" w:sz="4" w:space="0" w:color="auto"/>
              <w:left w:val="single" w:sz="4" w:space="0" w:color="auto"/>
              <w:bottom w:val="single" w:sz="4" w:space="0" w:color="auto"/>
              <w:right w:val="single" w:sz="4" w:space="0" w:color="auto"/>
            </w:tcBorders>
          </w:tcPr>
          <w:p w14:paraId="2138A06D"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38" w:type="dxa"/>
            <w:gridSpan w:val="2"/>
            <w:tcBorders>
              <w:top w:val="single" w:sz="4" w:space="0" w:color="auto"/>
              <w:left w:val="single" w:sz="4" w:space="0" w:color="auto"/>
              <w:bottom w:val="single" w:sz="4" w:space="0" w:color="auto"/>
              <w:right w:val="single" w:sz="4" w:space="0" w:color="auto"/>
            </w:tcBorders>
          </w:tcPr>
          <w:p w14:paraId="146F4BC5"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42" w:type="dxa"/>
            <w:gridSpan w:val="2"/>
            <w:tcBorders>
              <w:top w:val="single" w:sz="4" w:space="0" w:color="auto"/>
              <w:left w:val="single" w:sz="4" w:space="0" w:color="auto"/>
              <w:bottom w:val="single" w:sz="4" w:space="0" w:color="auto"/>
              <w:right w:val="single" w:sz="4" w:space="0" w:color="auto"/>
            </w:tcBorders>
          </w:tcPr>
          <w:p w14:paraId="0CBA73B3"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38" w:type="dxa"/>
            <w:gridSpan w:val="2"/>
            <w:tcBorders>
              <w:top w:val="single" w:sz="4" w:space="0" w:color="auto"/>
              <w:left w:val="single" w:sz="4" w:space="0" w:color="auto"/>
              <w:bottom w:val="single" w:sz="4" w:space="0" w:color="auto"/>
              <w:right w:val="single" w:sz="4" w:space="0" w:color="auto"/>
            </w:tcBorders>
          </w:tcPr>
          <w:p w14:paraId="67F5572B"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p>
        </w:tc>
        <w:tc>
          <w:tcPr>
            <w:tcW w:w="838" w:type="dxa"/>
            <w:gridSpan w:val="2"/>
            <w:tcBorders>
              <w:top w:val="single" w:sz="4" w:space="0" w:color="auto"/>
              <w:left w:val="single" w:sz="4" w:space="0" w:color="auto"/>
              <w:bottom w:val="single" w:sz="4" w:space="0" w:color="auto"/>
              <w:right w:val="single" w:sz="4" w:space="0" w:color="auto"/>
            </w:tcBorders>
          </w:tcPr>
          <w:p w14:paraId="4A1DEEDA"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X</w:t>
            </w:r>
          </w:p>
        </w:tc>
        <w:tc>
          <w:tcPr>
            <w:tcW w:w="754" w:type="dxa"/>
            <w:tcBorders>
              <w:top w:val="single" w:sz="4" w:space="0" w:color="auto"/>
              <w:left w:val="single" w:sz="4" w:space="0" w:color="auto"/>
              <w:bottom w:val="single" w:sz="4" w:space="0" w:color="auto"/>
              <w:right w:val="single" w:sz="4" w:space="0" w:color="auto"/>
            </w:tcBorders>
          </w:tcPr>
          <w:p w14:paraId="7961000D"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38" w:type="dxa"/>
            <w:gridSpan w:val="2"/>
            <w:tcBorders>
              <w:top w:val="single" w:sz="4" w:space="0" w:color="auto"/>
              <w:left w:val="single" w:sz="4" w:space="0" w:color="auto"/>
              <w:bottom w:val="single" w:sz="4" w:space="0" w:color="auto"/>
              <w:right w:val="single" w:sz="4" w:space="0" w:color="auto"/>
            </w:tcBorders>
          </w:tcPr>
          <w:p w14:paraId="194BF147"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38" w:type="dxa"/>
            <w:gridSpan w:val="2"/>
            <w:tcBorders>
              <w:top w:val="single" w:sz="4" w:space="0" w:color="auto"/>
              <w:left w:val="single" w:sz="4" w:space="0" w:color="auto"/>
              <w:bottom w:val="single" w:sz="4" w:space="0" w:color="auto"/>
              <w:right w:val="single" w:sz="4" w:space="0" w:color="auto"/>
            </w:tcBorders>
          </w:tcPr>
          <w:p w14:paraId="117402B1"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1396" w:type="dxa"/>
            <w:tcBorders>
              <w:top w:val="single" w:sz="4" w:space="0" w:color="auto"/>
              <w:left w:val="single" w:sz="4" w:space="0" w:color="auto"/>
              <w:bottom w:val="single" w:sz="4" w:space="0" w:color="auto"/>
              <w:right w:val="single" w:sz="4" w:space="0" w:color="auto"/>
            </w:tcBorders>
          </w:tcPr>
          <w:p w14:paraId="2A98083C"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r>
    </w:tbl>
    <w:p w14:paraId="53ACCB45" w14:textId="77777777" w:rsidR="008B4A55" w:rsidRDefault="008B4A55" w:rsidP="00415107">
      <w:pPr>
        <w:spacing w:after="0" w:line="240" w:lineRule="auto"/>
      </w:pPr>
    </w:p>
    <w:p w14:paraId="26FEFDD8" w14:textId="77777777" w:rsidR="008B4A55" w:rsidRDefault="008B4A55" w:rsidP="00415107">
      <w:pPr>
        <w:spacing w:after="0" w:line="240" w:lineRule="auto"/>
      </w:pPr>
      <w:r>
        <w:t>Proposed Revision to Above Language:</w:t>
      </w:r>
    </w:p>
    <w:tbl>
      <w:tblPr>
        <w:tblW w:w="10568" w:type="dxa"/>
        <w:tblInd w:w="-108" w:type="dxa"/>
        <w:tblBorders>
          <w:top w:val="nil"/>
          <w:left w:val="nil"/>
          <w:bottom w:val="nil"/>
          <w:right w:val="nil"/>
        </w:tblBorders>
        <w:tblLayout w:type="fixed"/>
        <w:tblLook w:val="0000" w:firstRow="0" w:lastRow="0" w:firstColumn="0" w:lastColumn="0" w:noHBand="0" w:noVBand="0"/>
      </w:tblPr>
      <w:tblGrid>
        <w:gridCol w:w="1003"/>
        <w:gridCol w:w="695"/>
        <w:gridCol w:w="40"/>
        <w:gridCol w:w="849"/>
        <w:gridCol w:w="25"/>
        <w:gridCol w:w="866"/>
        <w:gridCol w:w="10"/>
        <w:gridCol w:w="881"/>
        <w:gridCol w:w="880"/>
        <w:gridCol w:w="16"/>
        <w:gridCol w:w="860"/>
        <w:gridCol w:w="31"/>
        <w:gridCol w:w="845"/>
        <w:gridCol w:w="32"/>
        <w:gridCol w:w="816"/>
        <w:gridCol w:w="28"/>
        <w:gridCol w:w="863"/>
        <w:gridCol w:w="13"/>
        <w:gridCol w:w="880"/>
        <w:gridCol w:w="897"/>
        <w:gridCol w:w="38"/>
      </w:tblGrid>
      <w:tr w:rsidR="008B4A55" w:rsidRPr="008B4A55" w14:paraId="212A1B38" w14:textId="77777777" w:rsidTr="002535FE">
        <w:trPr>
          <w:gridAfter w:val="1"/>
          <w:wAfter w:w="38" w:type="dxa"/>
          <w:trHeight w:val="295"/>
        </w:trPr>
        <w:tc>
          <w:tcPr>
            <w:tcW w:w="1003" w:type="dxa"/>
            <w:tcBorders>
              <w:top w:val="single" w:sz="4" w:space="0" w:color="auto"/>
              <w:left w:val="single" w:sz="4" w:space="0" w:color="auto"/>
              <w:bottom w:val="single" w:sz="4" w:space="0" w:color="auto"/>
              <w:right w:val="single" w:sz="4" w:space="0" w:color="auto"/>
            </w:tcBorders>
          </w:tcPr>
          <w:p w14:paraId="1F5D10E7"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3"/>
                <w:szCs w:val="13"/>
              </w:rPr>
              <w:t>Analogs</w:t>
            </w:r>
          </w:p>
        </w:tc>
        <w:tc>
          <w:tcPr>
            <w:tcW w:w="735" w:type="dxa"/>
            <w:gridSpan w:val="2"/>
            <w:tcBorders>
              <w:top w:val="single" w:sz="4" w:space="0" w:color="auto"/>
              <w:left w:val="single" w:sz="4" w:space="0" w:color="auto"/>
              <w:bottom w:val="single" w:sz="4" w:space="0" w:color="auto"/>
              <w:right w:val="single" w:sz="4" w:space="0" w:color="auto"/>
            </w:tcBorders>
          </w:tcPr>
          <w:p w14:paraId="505E21B1"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AGC </w:t>
            </w:r>
          </w:p>
        </w:tc>
        <w:tc>
          <w:tcPr>
            <w:tcW w:w="874" w:type="dxa"/>
            <w:gridSpan w:val="2"/>
            <w:tcBorders>
              <w:top w:val="single" w:sz="4" w:space="0" w:color="auto"/>
              <w:left w:val="single" w:sz="4" w:space="0" w:color="auto"/>
              <w:bottom w:val="single" w:sz="4" w:space="0" w:color="auto"/>
              <w:right w:val="single" w:sz="4" w:space="0" w:color="auto"/>
            </w:tcBorders>
          </w:tcPr>
          <w:p w14:paraId="463F70D9"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Spinning Reserve </w:t>
            </w:r>
          </w:p>
        </w:tc>
        <w:tc>
          <w:tcPr>
            <w:tcW w:w="876" w:type="dxa"/>
            <w:gridSpan w:val="2"/>
            <w:tcBorders>
              <w:top w:val="single" w:sz="4" w:space="0" w:color="auto"/>
              <w:left w:val="single" w:sz="4" w:space="0" w:color="auto"/>
              <w:bottom w:val="single" w:sz="4" w:space="0" w:color="auto"/>
              <w:right w:val="single" w:sz="4" w:space="0" w:color="auto"/>
            </w:tcBorders>
          </w:tcPr>
          <w:p w14:paraId="0AD8FDBE"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Non-Spinning Reserve </w:t>
            </w:r>
          </w:p>
        </w:tc>
        <w:tc>
          <w:tcPr>
            <w:tcW w:w="881" w:type="dxa"/>
            <w:tcBorders>
              <w:top w:val="single" w:sz="4" w:space="0" w:color="auto"/>
              <w:left w:val="single" w:sz="4" w:space="0" w:color="auto"/>
              <w:bottom w:val="single" w:sz="4" w:space="0" w:color="auto"/>
              <w:right w:val="single" w:sz="4" w:space="0" w:color="auto"/>
            </w:tcBorders>
          </w:tcPr>
          <w:p w14:paraId="418B0B62"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QF Conversion </w:t>
            </w:r>
          </w:p>
        </w:tc>
        <w:tc>
          <w:tcPr>
            <w:tcW w:w="880" w:type="dxa"/>
            <w:tcBorders>
              <w:top w:val="single" w:sz="4" w:space="0" w:color="auto"/>
              <w:left w:val="single" w:sz="4" w:space="0" w:color="auto"/>
              <w:bottom w:val="single" w:sz="4" w:space="0" w:color="auto"/>
              <w:right w:val="single" w:sz="4" w:space="0" w:color="auto"/>
            </w:tcBorders>
          </w:tcPr>
          <w:p w14:paraId="0E4092A2"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Energy Only </w:t>
            </w:r>
          </w:p>
        </w:tc>
        <w:tc>
          <w:tcPr>
            <w:tcW w:w="876" w:type="dxa"/>
            <w:gridSpan w:val="2"/>
            <w:tcBorders>
              <w:top w:val="single" w:sz="4" w:space="0" w:color="auto"/>
              <w:left w:val="single" w:sz="4" w:space="0" w:color="auto"/>
              <w:bottom w:val="single" w:sz="4" w:space="0" w:color="auto"/>
              <w:right w:val="single" w:sz="4" w:space="0" w:color="auto"/>
            </w:tcBorders>
          </w:tcPr>
          <w:p w14:paraId="5E461722"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PDR </w:t>
            </w:r>
          </w:p>
        </w:tc>
        <w:tc>
          <w:tcPr>
            <w:tcW w:w="876" w:type="dxa"/>
            <w:gridSpan w:val="2"/>
            <w:tcBorders>
              <w:top w:val="single" w:sz="4" w:space="0" w:color="auto"/>
              <w:left w:val="single" w:sz="4" w:space="0" w:color="auto"/>
              <w:bottom w:val="single" w:sz="4" w:space="0" w:color="auto"/>
              <w:right w:val="single" w:sz="4" w:space="0" w:color="auto"/>
            </w:tcBorders>
          </w:tcPr>
          <w:p w14:paraId="41F25BBA"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 </w:t>
            </w:r>
          </w:p>
        </w:tc>
        <w:tc>
          <w:tcPr>
            <w:tcW w:w="876" w:type="dxa"/>
            <w:gridSpan w:val="3"/>
            <w:tcBorders>
              <w:top w:val="single" w:sz="4" w:space="0" w:color="auto"/>
              <w:left w:val="single" w:sz="4" w:space="0" w:color="auto"/>
              <w:bottom w:val="single" w:sz="4" w:space="0" w:color="auto"/>
              <w:right w:val="single" w:sz="4" w:space="0" w:color="auto"/>
            </w:tcBorders>
          </w:tcPr>
          <w:p w14:paraId="09B5C963"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Wind </w:t>
            </w:r>
          </w:p>
        </w:tc>
        <w:tc>
          <w:tcPr>
            <w:tcW w:w="876" w:type="dxa"/>
            <w:gridSpan w:val="2"/>
            <w:tcBorders>
              <w:top w:val="single" w:sz="4" w:space="0" w:color="auto"/>
              <w:left w:val="single" w:sz="4" w:space="0" w:color="auto"/>
              <w:bottom w:val="single" w:sz="4" w:space="0" w:color="auto"/>
              <w:right w:val="single" w:sz="4" w:space="0" w:color="auto"/>
            </w:tcBorders>
          </w:tcPr>
          <w:p w14:paraId="1DFB9423"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Solar/Wind less than 10MW </w:t>
            </w:r>
          </w:p>
        </w:tc>
        <w:tc>
          <w:tcPr>
            <w:tcW w:w="880" w:type="dxa"/>
            <w:tcBorders>
              <w:top w:val="single" w:sz="4" w:space="0" w:color="auto"/>
              <w:left w:val="single" w:sz="4" w:space="0" w:color="auto"/>
              <w:bottom w:val="single" w:sz="4" w:space="0" w:color="auto"/>
              <w:right w:val="single" w:sz="4" w:space="0" w:color="auto"/>
            </w:tcBorders>
          </w:tcPr>
          <w:p w14:paraId="576ECCE5"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Battery </w:t>
            </w:r>
          </w:p>
        </w:tc>
        <w:tc>
          <w:tcPr>
            <w:tcW w:w="897" w:type="dxa"/>
            <w:tcBorders>
              <w:top w:val="single" w:sz="4" w:space="0" w:color="auto"/>
              <w:left w:val="single" w:sz="4" w:space="0" w:color="auto"/>
              <w:bottom w:val="single" w:sz="4" w:space="0" w:color="auto"/>
              <w:right w:val="single" w:sz="4" w:space="0" w:color="auto"/>
            </w:tcBorders>
          </w:tcPr>
          <w:p w14:paraId="50B74049" w14:textId="77777777" w:rsidR="008B4A55" w:rsidRPr="008B4A55" w:rsidRDefault="008B4A55" w:rsidP="00415107">
            <w:pPr>
              <w:autoSpaceDE w:val="0"/>
              <w:autoSpaceDN w:val="0"/>
              <w:adjustRightInd w:val="0"/>
              <w:spacing w:after="0" w:line="240" w:lineRule="auto"/>
              <w:rPr>
                <w:rFonts w:ascii="Arial" w:hAnsi="Arial" w:cs="Arial"/>
                <w:color w:val="000000"/>
                <w:sz w:val="14"/>
                <w:szCs w:val="14"/>
              </w:rPr>
            </w:pPr>
            <w:r w:rsidRPr="008B4A55">
              <w:rPr>
                <w:rFonts w:ascii="Arial" w:hAnsi="Arial" w:cs="Arial"/>
                <w:b/>
                <w:bCs/>
                <w:color w:val="000000"/>
                <w:sz w:val="14"/>
                <w:szCs w:val="14"/>
              </w:rPr>
              <w:t xml:space="preserve">Hybrid Resource </w:t>
            </w:r>
          </w:p>
        </w:tc>
      </w:tr>
      <w:tr w:rsidR="008B4A55" w:rsidRPr="008B4A55" w14:paraId="46A50210" w14:textId="77777777" w:rsidTr="007F2129">
        <w:trPr>
          <w:trHeight w:val="633"/>
        </w:trPr>
        <w:tc>
          <w:tcPr>
            <w:tcW w:w="1003" w:type="dxa"/>
            <w:tcBorders>
              <w:top w:val="single" w:sz="4" w:space="0" w:color="auto"/>
              <w:left w:val="single" w:sz="4" w:space="0" w:color="auto"/>
              <w:bottom w:val="single" w:sz="4" w:space="0" w:color="auto"/>
              <w:right w:val="single" w:sz="4" w:space="0" w:color="auto"/>
            </w:tcBorders>
          </w:tcPr>
          <w:p w14:paraId="6762FFFE" w14:textId="16EBF3D1" w:rsidR="008B4A55" w:rsidRPr="008B4A55" w:rsidRDefault="008B4A55" w:rsidP="00415107">
            <w:pPr>
              <w:autoSpaceDE w:val="0"/>
              <w:autoSpaceDN w:val="0"/>
              <w:adjustRightInd w:val="0"/>
              <w:spacing w:after="0" w:line="240" w:lineRule="auto"/>
              <w:rPr>
                <w:rFonts w:ascii="Arial" w:hAnsi="Arial" w:cs="Arial"/>
                <w:color w:val="000000"/>
                <w:sz w:val="14"/>
                <w:szCs w:val="14"/>
              </w:rPr>
            </w:pPr>
            <w:r>
              <w:rPr>
                <w:rFonts w:ascii="Arial" w:hAnsi="Arial" w:cs="Arial"/>
                <w:color w:val="B5062C"/>
                <w:sz w:val="14"/>
                <w:szCs w:val="14"/>
              </w:rPr>
              <w:t xml:space="preserve">Governor </w:t>
            </w:r>
            <w:r w:rsidRPr="002635FE">
              <w:rPr>
                <w:rFonts w:ascii="Arial" w:hAnsi="Arial" w:cs="Arial"/>
                <w:color w:val="B5062C"/>
                <w:sz w:val="14"/>
                <w:szCs w:val="14"/>
                <w:highlight w:val="yellow"/>
              </w:rPr>
              <w:t>Speed</w:t>
            </w:r>
            <w:r>
              <w:rPr>
                <w:rFonts w:ascii="Arial" w:hAnsi="Arial" w:cs="Arial"/>
                <w:color w:val="B5062C"/>
                <w:sz w:val="14"/>
                <w:szCs w:val="14"/>
              </w:rPr>
              <w:t xml:space="preserve"> Dead Band </w:t>
            </w:r>
            <w:r w:rsidR="002535FE" w:rsidRPr="002535FE">
              <w:rPr>
                <w:rFonts w:ascii="Arial" w:hAnsi="Arial" w:cs="Arial"/>
                <w:color w:val="B5062C"/>
                <w:sz w:val="14"/>
                <w:szCs w:val="14"/>
                <w:highlight w:val="yellow"/>
              </w:rPr>
              <w:t>(</w:t>
            </w:r>
            <w:proofErr w:type="spellStart"/>
            <w:r w:rsidR="007F2129">
              <w:rPr>
                <w:rFonts w:ascii="Arial" w:hAnsi="Arial" w:cs="Arial"/>
                <w:color w:val="B5062C"/>
                <w:sz w:val="14"/>
                <w:szCs w:val="14"/>
                <w:highlight w:val="yellow"/>
              </w:rPr>
              <w:t>mH</w:t>
            </w:r>
            <w:r w:rsidR="002535FE" w:rsidRPr="002535FE">
              <w:rPr>
                <w:rFonts w:ascii="Arial" w:hAnsi="Arial" w:cs="Arial"/>
                <w:color w:val="B5062C"/>
                <w:sz w:val="14"/>
                <w:szCs w:val="14"/>
                <w:highlight w:val="yellow"/>
              </w:rPr>
              <w:t>z</w:t>
            </w:r>
            <w:proofErr w:type="spellEnd"/>
            <w:r w:rsidR="002535FE" w:rsidRPr="002535FE">
              <w:rPr>
                <w:rFonts w:ascii="Arial" w:hAnsi="Arial" w:cs="Arial"/>
                <w:color w:val="B5062C"/>
                <w:sz w:val="14"/>
                <w:szCs w:val="14"/>
                <w:highlight w:val="yellow"/>
              </w:rPr>
              <w:t>)</w:t>
            </w:r>
            <w:r w:rsidRPr="008B4A55">
              <w:rPr>
                <w:rFonts w:ascii="Arial" w:hAnsi="Arial" w:cs="Arial"/>
                <w:color w:val="B5062C"/>
                <w:sz w:val="14"/>
                <w:szCs w:val="14"/>
              </w:rPr>
              <w:t xml:space="preserve"> </w:t>
            </w:r>
          </w:p>
        </w:tc>
        <w:tc>
          <w:tcPr>
            <w:tcW w:w="695" w:type="dxa"/>
            <w:tcBorders>
              <w:top w:val="single" w:sz="4" w:space="0" w:color="auto"/>
              <w:left w:val="single" w:sz="4" w:space="0" w:color="auto"/>
              <w:bottom w:val="single" w:sz="4" w:space="0" w:color="auto"/>
              <w:right w:val="single" w:sz="4" w:space="0" w:color="auto"/>
            </w:tcBorders>
          </w:tcPr>
          <w:p w14:paraId="5C03AC82"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89" w:type="dxa"/>
            <w:gridSpan w:val="2"/>
            <w:tcBorders>
              <w:top w:val="single" w:sz="4" w:space="0" w:color="auto"/>
              <w:left w:val="single" w:sz="4" w:space="0" w:color="auto"/>
              <w:bottom w:val="single" w:sz="4" w:space="0" w:color="auto"/>
              <w:right w:val="single" w:sz="4" w:space="0" w:color="auto"/>
            </w:tcBorders>
          </w:tcPr>
          <w:p w14:paraId="13FDCD06"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91" w:type="dxa"/>
            <w:gridSpan w:val="2"/>
            <w:tcBorders>
              <w:top w:val="single" w:sz="4" w:space="0" w:color="auto"/>
              <w:left w:val="single" w:sz="4" w:space="0" w:color="auto"/>
              <w:bottom w:val="single" w:sz="4" w:space="0" w:color="auto"/>
              <w:right w:val="single" w:sz="4" w:space="0" w:color="auto"/>
            </w:tcBorders>
          </w:tcPr>
          <w:p w14:paraId="0AAF11D6"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91" w:type="dxa"/>
            <w:gridSpan w:val="2"/>
            <w:tcBorders>
              <w:top w:val="single" w:sz="4" w:space="0" w:color="auto"/>
              <w:left w:val="single" w:sz="4" w:space="0" w:color="auto"/>
              <w:bottom w:val="single" w:sz="4" w:space="0" w:color="auto"/>
              <w:right w:val="single" w:sz="4" w:space="0" w:color="auto"/>
            </w:tcBorders>
          </w:tcPr>
          <w:p w14:paraId="794BEA1F"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96" w:type="dxa"/>
            <w:gridSpan w:val="2"/>
            <w:tcBorders>
              <w:top w:val="single" w:sz="4" w:space="0" w:color="auto"/>
              <w:left w:val="single" w:sz="4" w:space="0" w:color="auto"/>
              <w:bottom w:val="single" w:sz="4" w:space="0" w:color="auto"/>
              <w:right w:val="single" w:sz="4" w:space="0" w:color="auto"/>
            </w:tcBorders>
          </w:tcPr>
          <w:p w14:paraId="7061ADFB"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91" w:type="dxa"/>
            <w:gridSpan w:val="2"/>
            <w:tcBorders>
              <w:top w:val="single" w:sz="4" w:space="0" w:color="auto"/>
              <w:left w:val="single" w:sz="4" w:space="0" w:color="auto"/>
              <w:bottom w:val="single" w:sz="4" w:space="0" w:color="auto"/>
              <w:right w:val="single" w:sz="4" w:space="0" w:color="auto"/>
            </w:tcBorders>
          </w:tcPr>
          <w:p w14:paraId="6E5C66CC"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p>
        </w:tc>
        <w:tc>
          <w:tcPr>
            <w:tcW w:w="877" w:type="dxa"/>
            <w:gridSpan w:val="2"/>
            <w:tcBorders>
              <w:top w:val="single" w:sz="4" w:space="0" w:color="auto"/>
              <w:left w:val="single" w:sz="4" w:space="0" w:color="auto"/>
              <w:bottom w:val="single" w:sz="4" w:space="0" w:color="auto"/>
              <w:right w:val="single" w:sz="4" w:space="0" w:color="auto"/>
            </w:tcBorders>
          </w:tcPr>
          <w:p w14:paraId="69E0A09C"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X</w:t>
            </w:r>
          </w:p>
        </w:tc>
        <w:tc>
          <w:tcPr>
            <w:tcW w:w="816" w:type="dxa"/>
            <w:tcBorders>
              <w:top w:val="single" w:sz="4" w:space="0" w:color="auto"/>
              <w:left w:val="single" w:sz="4" w:space="0" w:color="auto"/>
              <w:bottom w:val="single" w:sz="4" w:space="0" w:color="auto"/>
              <w:right w:val="single" w:sz="4" w:space="0" w:color="auto"/>
            </w:tcBorders>
          </w:tcPr>
          <w:p w14:paraId="697E6E4A"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91" w:type="dxa"/>
            <w:gridSpan w:val="2"/>
            <w:tcBorders>
              <w:top w:val="single" w:sz="4" w:space="0" w:color="auto"/>
              <w:left w:val="single" w:sz="4" w:space="0" w:color="auto"/>
              <w:bottom w:val="single" w:sz="4" w:space="0" w:color="auto"/>
              <w:right w:val="single" w:sz="4" w:space="0" w:color="auto"/>
            </w:tcBorders>
          </w:tcPr>
          <w:p w14:paraId="325A031F"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893" w:type="dxa"/>
            <w:gridSpan w:val="2"/>
            <w:tcBorders>
              <w:top w:val="single" w:sz="4" w:space="0" w:color="auto"/>
              <w:left w:val="single" w:sz="4" w:space="0" w:color="auto"/>
              <w:bottom w:val="single" w:sz="4" w:space="0" w:color="auto"/>
              <w:right w:val="single" w:sz="4" w:space="0" w:color="auto"/>
            </w:tcBorders>
          </w:tcPr>
          <w:p w14:paraId="423687DD"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c>
          <w:tcPr>
            <w:tcW w:w="935" w:type="dxa"/>
            <w:gridSpan w:val="2"/>
            <w:tcBorders>
              <w:top w:val="single" w:sz="4" w:space="0" w:color="auto"/>
              <w:left w:val="single" w:sz="4" w:space="0" w:color="auto"/>
              <w:bottom w:val="single" w:sz="4" w:space="0" w:color="auto"/>
              <w:right w:val="single" w:sz="4" w:space="0" w:color="auto"/>
            </w:tcBorders>
          </w:tcPr>
          <w:p w14:paraId="41070DB0" w14:textId="77777777" w:rsidR="008B4A55" w:rsidRPr="008B4A55" w:rsidRDefault="008B4A55" w:rsidP="00415107">
            <w:pPr>
              <w:autoSpaceDE w:val="0"/>
              <w:autoSpaceDN w:val="0"/>
              <w:adjustRightInd w:val="0"/>
              <w:spacing w:after="0" w:line="240" w:lineRule="auto"/>
              <w:rPr>
                <w:rFonts w:ascii="Arial" w:hAnsi="Arial" w:cs="Arial"/>
                <w:color w:val="B5062C"/>
                <w:sz w:val="14"/>
                <w:szCs w:val="14"/>
              </w:rPr>
            </w:pPr>
            <w:r w:rsidRPr="008B4A55">
              <w:rPr>
                <w:rFonts w:ascii="Arial" w:hAnsi="Arial" w:cs="Arial"/>
                <w:color w:val="B5062C"/>
                <w:sz w:val="14"/>
                <w:szCs w:val="14"/>
              </w:rPr>
              <w:t xml:space="preserve">X </w:t>
            </w:r>
          </w:p>
        </w:tc>
      </w:tr>
    </w:tbl>
    <w:p w14:paraId="4DFC5FEF" w14:textId="77777777" w:rsidR="002635FE" w:rsidRDefault="002635FE" w:rsidP="00415107">
      <w:pPr>
        <w:spacing w:after="0" w:line="240" w:lineRule="auto"/>
      </w:pPr>
    </w:p>
    <w:p w14:paraId="7A2977D0" w14:textId="7B96C61A" w:rsidR="008B4A55" w:rsidRDefault="008B4A55" w:rsidP="00415107">
      <w:pPr>
        <w:spacing w:after="0" w:line="240" w:lineRule="auto"/>
      </w:pPr>
      <w:r>
        <w:t>Reason Requesting: Clarity</w:t>
      </w:r>
    </w:p>
    <w:p w14:paraId="23E65ADA" w14:textId="77777777" w:rsidR="008B4A55" w:rsidRDefault="008B4A55" w:rsidP="00415107">
      <w:pPr>
        <w:spacing w:after="0" w:line="240" w:lineRule="auto"/>
      </w:pPr>
      <w:r>
        <w:t>Request Priority: Normal</w:t>
      </w:r>
    </w:p>
    <w:p w14:paraId="57383370" w14:textId="77777777" w:rsidR="008B4A55" w:rsidRDefault="008B4A55" w:rsidP="00415107">
      <w:pPr>
        <w:spacing w:after="0" w:line="240" w:lineRule="auto"/>
      </w:pPr>
      <w:r>
        <w:t>Category Type: A</w:t>
      </w:r>
    </w:p>
    <w:p w14:paraId="560AC069" w14:textId="77777777" w:rsidR="008B4A55" w:rsidRDefault="008B4A55" w:rsidP="00415107">
      <w:pPr>
        <w:spacing w:after="0" w:line="240" w:lineRule="auto"/>
      </w:pPr>
    </w:p>
    <w:p w14:paraId="0EEB9316" w14:textId="6CA53A7C" w:rsidR="008B4A55" w:rsidRPr="008B4A55" w:rsidRDefault="008B4A55" w:rsidP="00415107">
      <w:pPr>
        <w:spacing w:after="0" w:line="240" w:lineRule="auto"/>
        <w:rPr>
          <w:b/>
          <w:bCs/>
        </w:rPr>
      </w:pPr>
      <w:r w:rsidRPr="008B4A55">
        <w:rPr>
          <w:b/>
          <w:bCs/>
        </w:rPr>
        <w:t xml:space="preserve">CDWR Comment </w:t>
      </w:r>
      <w:r w:rsidR="007F2129">
        <w:rPr>
          <w:b/>
          <w:bCs/>
        </w:rPr>
        <w:t>5</w:t>
      </w:r>
    </w:p>
    <w:p w14:paraId="2386A5C6" w14:textId="7CF00E92" w:rsidR="008B4A55" w:rsidRDefault="008B4A55" w:rsidP="00415107">
      <w:pPr>
        <w:spacing w:after="0" w:line="240" w:lineRule="auto"/>
      </w:pPr>
      <w:r>
        <w:t>Existing BPM Language:</w:t>
      </w:r>
      <w:r w:rsidR="00CD7A90">
        <w:t xml:space="preserve"> Page 105</w:t>
      </w:r>
    </w:p>
    <w:p w14:paraId="5F144ED2" w14:textId="77777777" w:rsidR="00886573" w:rsidRPr="00886573" w:rsidRDefault="00886573" w:rsidP="00415107">
      <w:pPr>
        <w:spacing w:after="0" w:line="240" w:lineRule="auto"/>
        <w:ind w:left="720"/>
      </w:pPr>
      <w:r w:rsidRPr="00886573">
        <w:t xml:space="preserve">14.1.12 Governor Droop Setting </w:t>
      </w:r>
    </w:p>
    <w:p w14:paraId="2920C175" w14:textId="77777777" w:rsidR="00886573" w:rsidRPr="00886573" w:rsidRDefault="00886573" w:rsidP="00415107">
      <w:pPr>
        <w:spacing w:after="0" w:line="240" w:lineRule="auto"/>
        <w:ind w:left="720"/>
      </w:pPr>
      <w:r w:rsidRPr="00886573">
        <w:t xml:space="preserve">Definition </w:t>
      </w:r>
    </w:p>
    <w:p w14:paraId="569A0505" w14:textId="68AA5FF2" w:rsidR="00886573" w:rsidRDefault="00886573" w:rsidP="00415107">
      <w:pPr>
        <w:spacing w:after="0" w:line="240" w:lineRule="auto"/>
        <w:ind w:left="720"/>
      </w:pPr>
      <w:r w:rsidRPr="00886573">
        <w:t xml:space="preserve">Droop is the amount of speed (or frequency) change that is necessary to cause the main prime mover control mechanism to move from fully closed to fully open. A governor tuned with speed droop will open its control valve a </w:t>
      </w:r>
      <w:r w:rsidRPr="002535FE">
        <w:t>specified amount</w:t>
      </w:r>
      <w:r w:rsidRPr="00886573">
        <w:t xml:space="preserve"> for a given frequency deviation. It is the change in steady state rotor speed, expressed in percent of rated speed, when power output is gradually reduced from rated to zero power. Applicable droop settings are set forth in CAISO tariff section 4.6.5.1 and in resources’ interconnection agreements.</w:t>
      </w:r>
    </w:p>
    <w:p w14:paraId="286533AF" w14:textId="77777777" w:rsidR="00415107" w:rsidRDefault="00415107" w:rsidP="00415107">
      <w:pPr>
        <w:spacing w:after="0" w:line="240" w:lineRule="auto"/>
      </w:pPr>
    </w:p>
    <w:p w14:paraId="7F925319" w14:textId="078585A8" w:rsidR="008B4A55" w:rsidRDefault="008B4A55" w:rsidP="00415107">
      <w:pPr>
        <w:spacing w:after="0" w:line="240" w:lineRule="auto"/>
      </w:pPr>
      <w:r>
        <w:t>Proposed Revision to Above Language:</w:t>
      </w:r>
    </w:p>
    <w:p w14:paraId="7E4331E6" w14:textId="20F778FA" w:rsidR="00886573" w:rsidRPr="00886573" w:rsidRDefault="00886573" w:rsidP="00415107">
      <w:pPr>
        <w:spacing w:after="0" w:line="240" w:lineRule="auto"/>
        <w:ind w:left="720"/>
      </w:pPr>
      <w:r w:rsidRPr="00886573">
        <w:t xml:space="preserve">14.1.12 Governor Droop Setting </w:t>
      </w:r>
    </w:p>
    <w:p w14:paraId="72DE4488" w14:textId="77777777" w:rsidR="00886573" w:rsidRPr="00886573" w:rsidRDefault="00886573" w:rsidP="00415107">
      <w:pPr>
        <w:spacing w:after="0" w:line="240" w:lineRule="auto"/>
        <w:ind w:left="720"/>
      </w:pPr>
      <w:r w:rsidRPr="00886573">
        <w:t xml:space="preserve">Definition </w:t>
      </w:r>
    </w:p>
    <w:p w14:paraId="53F80F9D" w14:textId="50E8E177" w:rsidR="00886573" w:rsidRDefault="00886573" w:rsidP="00415107">
      <w:pPr>
        <w:spacing w:after="0" w:line="240" w:lineRule="auto"/>
        <w:ind w:left="720"/>
      </w:pPr>
      <w:r w:rsidRPr="00886573">
        <w:t xml:space="preserve">Droop is the amount of speed (or frequency) change that is necessary to cause the main prime mover control mechanism to move from fully closed to fully open. A governor tuned with speed droop will open its control valve a </w:t>
      </w:r>
      <w:r w:rsidRPr="002535FE">
        <w:rPr>
          <w:color w:val="FF0000"/>
          <w:highlight w:val="yellow"/>
        </w:rPr>
        <w:t>specified amount</w:t>
      </w:r>
      <w:r w:rsidRPr="00886573">
        <w:rPr>
          <w:color w:val="FF0000"/>
        </w:rPr>
        <w:t xml:space="preserve"> </w:t>
      </w:r>
      <w:r w:rsidRPr="00886573">
        <w:t>for a given frequency deviation. It is the change in steady state rotor speed, expressed in percent of rated speed, when power output is gradually reduced from rated to zero power. Applicable droop settings are set forth in CAISO tariff section 4.6.5.1 and in resources’ interconnection agreements.</w:t>
      </w:r>
    </w:p>
    <w:p w14:paraId="3A5BA0A2" w14:textId="77777777" w:rsidR="002635FE" w:rsidRDefault="002635FE" w:rsidP="00415107">
      <w:pPr>
        <w:spacing w:after="0" w:line="240" w:lineRule="auto"/>
        <w:ind w:left="720"/>
        <w:rPr>
          <w:color w:val="FF0000"/>
        </w:rPr>
      </w:pPr>
    </w:p>
    <w:p w14:paraId="5DCDD5E5" w14:textId="08A84494" w:rsidR="00886573" w:rsidRPr="00886573" w:rsidRDefault="00886573" w:rsidP="00415107">
      <w:pPr>
        <w:spacing w:after="0" w:line="240" w:lineRule="auto"/>
        <w:ind w:left="720"/>
        <w:rPr>
          <w:color w:val="FF0000"/>
        </w:rPr>
      </w:pPr>
      <w:r w:rsidRPr="00886573">
        <w:rPr>
          <w:color w:val="FF0000"/>
        </w:rPr>
        <w:t xml:space="preserve">Note: Include the unit of the expected valve opening to add more clarity.  </w:t>
      </w:r>
      <w:proofErr w:type="spellStart"/>
      <w:r w:rsidRPr="00886573">
        <w:rPr>
          <w:color w:val="FF0000"/>
        </w:rPr>
        <w:t>Eg.</w:t>
      </w:r>
      <w:proofErr w:type="spellEnd"/>
      <w:r w:rsidRPr="00886573">
        <w:rPr>
          <w:color w:val="FF0000"/>
        </w:rPr>
        <w:t xml:space="preserve"> a specified amount (%)</w:t>
      </w:r>
    </w:p>
    <w:p w14:paraId="0A03F0E3" w14:textId="77777777" w:rsidR="004A2EF9" w:rsidRDefault="004A2EF9" w:rsidP="00415107">
      <w:pPr>
        <w:spacing w:after="0" w:line="240" w:lineRule="auto"/>
      </w:pPr>
    </w:p>
    <w:p w14:paraId="76634A8C" w14:textId="5F819A29" w:rsidR="008B4A55" w:rsidRDefault="008B4A55" w:rsidP="00415107">
      <w:pPr>
        <w:spacing w:after="0" w:line="240" w:lineRule="auto"/>
      </w:pPr>
      <w:r>
        <w:t>Reason Requesting: Clarity</w:t>
      </w:r>
    </w:p>
    <w:p w14:paraId="5A2FCB14" w14:textId="77777777" w:rsidR="008B4A55" w:rsidRDefault="008B4A55" w:rsidP="00415107">
      <w:pPr>
        <w:spacing w:after="0" w:line="240" w:lineRule="auto"/>
      </w:pPr>
      <w:r>
        <w:t>Request Priority: Normal</w:t>
      </w:r>
    </w:p>
    <w:p w14:paraId="768E9F98" w14:textId="29208718" w:rsidR="008B4A55" w:rsidRDefault="008B4A55" w:rsidP="00415107">
      <w:pPr>
        <w:spacing w:after="0" w:line="240" w:lineRule="auto"/>
      </w:pPr>
      <w:r>
        <w:t>Category Type: A</w:t>
      </w:r>
    </w:p>
    <w:p w14:paraId="68004B56" w14:textId="32EFAE61" w:rsidR="00886573" w:rsidRPr="008B4A55" w:rsidRDefault="00886573" w:rsidP="00415107">
      <w:pPr>
        <w:spacing w:after="0" w:line="240" w:lineRule="auto"/>
        <w:rPr>
          <w:b/>
          <w:bCs/>
        </w:rPr>
      </w:pPr>
      <w:r w:rsidRPr="008B4A55">
        <w:rPr>
          <w:b/>
          <w:bCs/>
        </w:rPr>
        <w:lastRenderedPageBreak/>
        <w:t xml:space="preserve">CDWR Comment </w:t>
      </w:r>
      <w:r w:rsidR="007F2129">
        <w:rPr>
          <w:b/>
          <w:bCs/>
        </w:rPr>
        <w:t>6</w:t>
      </w:r>
    </w:p>
    <w:p w14:paraId="6E570572" w14:textId="02027B60" w:rsidR="00886573" w:rsidRDefault="00886573" w:rsidP="00415107">
      <w:pPr>
        <w:spacing w:after="0" w:line="240" w:lineRule="auto"/>
      </w:pPr>
      <w:r>
        <w:t>Existing BPM Language:</w:t>
      </w:r>
      <w:r w:rsidR="00CD7A90">
        <w:t xml:space="preserve"> page 105</w:t>
      </w:r>
    </w:p>
    <w:p w14:paraId="1B78D323" w14:textId="77777777" w:rsidR="00886573" w:rsidRPr="00886573" w:rsidRDefault="00886573" w:rsidP="00415107">
      <w:pPr>
        <w:spacing w:after="0" w:line="240" w:lineRule="auto"/>
        <w:ind w:left="720"/>
      </w:pPr>
      <w:r w:rsidRPr="00886573">
        <w:t xml:space="preserve">14.1.12 Governor Droop Setting </w:t>
      </w:r>
    </w:p>
    <w:p w14:paraId="0548AEC6" w14:textId="77777777" w:rsidR="00886573" w:rsidRPr="00886573" w:rsidRDefault="00886573" w:rsidP="00415107">
      <w:pPr>
        <w:spacing w:after="0" w:line="240" w:lineRule="auto"/>
        <w:ind w:left="720"/>
      </w:pPr>
      <w:r w:rsidRPr="00886573">
        <w:t xml:space="preserve">Definition </w:t>
      </w:r>
    </w:p>
    <w:p w14:paraId="5065993A" w14:textId="77777777" w:rsidR="00886573" w:rsidRDefault="00886573" w:rsidP="00415107">
      <w:pPr>
        <w:spacing w:after="0" w:line="240" w:lineRule="auto"/>
        <w:ind w:left="720"/>
      </w:pPr>
      <w:r w:rsidRPr="00886573">
        <w:t xml:space="preserve">Droop is the amount of speed (or frequency) change that is necessary to cause the main prime mover control mechanism to move from fully closed to fully open. A governor tuned with speed droop will open its control valve a specified amount for a given frequency deviation. It is the change in steady state rotor speed, expressed in percent of rated speed, when power output is gradually reduced from </w:t>
      </w:r>
      <w:r w:rsidRPr="002635FE">
        <w:t>rated</w:t>
      </w:r>
      <w:r w:rsidRPr="00886573">
        <w:t xml:space="preserve"> to zero power. Applicable droop settings are set forth in CAISO tariff section 4.6.5.1 and in resources’ interconnection agreements.</w:t>
      </w:r>
    </w:p>
    <w:p w14:paraId="33BC7620" w14:textId="77777777" w:rsidR="004A2EF9" w:rsidRDefault="004A2EF9" w:rsidP="00415107">
      <w:pPr>
        <w:spacing w:after="0" w:line="240" w:lineRule="auto"/>
      </w:pPr>
    </w:p>
    <w:p w14:paraId="64B421DB" w14:textId="73AC4ABF" w:rsidR="00886573" w:rsidRDefault="00886573" w:rsidP="00415107">
      <w:pPr>
        <w:spacing w:after="0" w:line="240" w:lineRule="auto"/>
      </w:pPr>
      <w:r>
        <w:t>Proposed Revision to Above Language:</w:t>
      </w:r>
    </w:p>
    <w:p w14:paraId="6D83BBF4" w14:textId="77777777" w:rsidR="00886573" w:rsidRPr="00886573" w:rsidRDefault="00886573" w:rsidP="00415107">
      <w:pPr>
        <w:spacing w:after="0" w:line="240" w:lineRule="auto"/>
        <w:ind w:left="720"/>
      </w:pPr>
      <w:r w:rsidRPr="00886573">
        <w:t xml:space="preserve">14.1.12 Governor Droop Setting </w:t>
      </w:r>
    </w:p>
    <w:p w14:paraId="71CE60F8" w14:textId="77777777" w:rsidR="00886573" w:rsidRPr="00886573" w:rsidRDefault="00886573" w:rsidP="00415107">
      <w:pPr>
        <w:spacing w:after="0" w:line="240" w:lineRule="auto"/>
        <w:ind w:left="720"/>
      </w:pPr>
      <w:r w:rsidRPr="00886573">
        <w:t xml:space="preserve">Definition </w:t>
      </w:r>
    </w:p>
    <w:p w14:paraId="156B0880" w14:textId="0300C011" w:rsidR="00886573" w:rsidRDefault="00886573" w:rsidP="00415107">
      <w:pPr>
        <w:spacing w:after="0" w:line="240" w:lineRule="auto"/>
        <w:ind w:left="720"/>
      </w:pPr>
      <w:r w:rsidRPr="00886573">
        <w:t xml:space="preserve">Droop is the amount of speed (or frequency) change that is necessary to cause the main prime mover control mechanism to move from fully closed to fully open. A governor tuned with speed droop will open its control valve a specified amount for a given frequency deviation. It is the change in steady state rotor speed, expressed in percent of rated speed, when power output is gradually reduced from </w:t>
      </w:r>
      <w:r w:rsidRPr="007F2129">
        <w:t xml:space="preserve">rated </w:t>
      </w:r>
      <w:r w:rsidRPr="002635FE">
        <w:rPr>
          <w:color w:val="FF0000"/>
          <w:highlight w:val="yellow"/>
        </w:rPr>
        <w:t>power</w:t>
      </w:r>
      <w:r>
        <w:t xml:space="preserve"> </w:t>
      </w:r>
      <w:r w:rsidRPr="00886573">
        <w:t>to zero power. Applicable droop settings are set forth in CAISO tariff section 4.6.5.1 and in resources’ interconnection agreements.</w:t>
      </w:r>
    </w:p>
    <w:p w14:paraId="31A3CAEA" w14:textId="77777777" w:rsidR="004A2EF9" w:rsidRDefault="004A2EF9" w:rsidP="00415107">
      <w:pPr>
        <w:spacing w:after="0" w:line="240" w:lineRule="auto"/>
      </w:pPr>
    </w:p>
    <w:p w14:paraId="0196B10B" w14:textId="746068DD" w:rsidR="00886573" w:rsidRDefault="00886573" w:rsidP="00415107">
      <w:pPr>
        <w:spacing w:after="0" w:line="240" w:lineRule="auto"/>
      </w:pPr>
      <w:r>
        <w:t>Reason Requesting: Clarity</w:t>
      </w:r>
    </w:p>
    <w:p w14:paraId="0D12B41D" w14:textId="77777777" w:rsidR="00886573" w:rsidRDefault="00886573" w:rsidP="00415107">
      <w:pPr>
        <w:spacing w:after="0" w:line="240" w:lineRule="auto"/>
      </w:pPr>
      <w:r>
        <w:t>Request Priority: Normal</w:t>
      </w:r>
    </w:p>
    <w:p w14:paraId="21946A18" w14:textId="2895AE8B" w:rsidR="00886573" w:rsidRDefault="00886573" w:rsidP="00415107">
      <w:pPr>
        <w:spacing w:after="0" w:line="240" w:lineRule="auto"/>
      </w:pPr>
      <w:r>
        <w:t>Category Type: A</w:t>
      </w:r>
    </w:p>
    <w:p w14:paraId="06292AED" w14:textId="77777777" w:rsidR="004A2EF9" w:rsidRDefault="004A2EF9" w:rsidP="00415107">
      <w:pPr>
        <w:spacing w:after="0" w:line="240" w:lineRule="auto"/>
        <w:rPr>
          <w:b/>
          <w:bCs/>
        </w:rPr>
      </w:pPr>
    </w:p>
    <w:p w14:paraId="5B1C3DE7" w14:textId="77777777" w:rsidR="004A2EF9" w:rsidRDefault="004A2EF9">
      <w:pPr>
        <w:rPr>
          <w:b/>
          <w:bCs/>
        </w:rPr>
      </w:pPr>
      <w:r>
        <w:rPr>
          <w:b/>
          <w:bCs/>
        </w:rPr>
        <w:br w:type="page"/>
      </w:r>
    </w:p>
    <w:p w14:paraId="275F0654" w14:textId="48D60060" w:rsidR="00886573" w:rsidRPr="008B4A55" w:rsidRDefault="00886573" w:rsidP="00415107">
      <w:pPr>
        <w:spacing w:after="0" w:line="240" w:lineRule="auto"/>
        <w:rPr>
          <w:b/>
          <w:bCs/>
        </w:rPr>
      </w:pPr>
      <w:r w:rsidRPr="008B4A55">
        <w:rPr>
          <w:b/>
          <w:bCs/>
        </w:rPr>
        <w:lastRenderedPageBreak/>
        <w:t xml:space="preserve">CDWR Comment </w:t>
      </w:r>
      <w:r w:rsidR="007F2129">
        <w:rPr>
          <w:b/>
          <w:bCs/>
        </w:rPr>
        <w:t>7</w:t>
      </w:r>
    </w:p>
    <w:p w14:paraId="03829837" w14:textId="6D311F1A" w:rsidR="00886573" w:rsidRDefault="00886573" w:rsidP="00415107">
      <w:pPr>
        <w:spacing w:after="0" w:line="240" w:lineRule="auto"/>
      </w:pPr>
      <w:r>
        <w:t>Existing BPM Language:</w:t>
      </w:r>
      <w:r w:rsidR="00CD7A90">
        <w:t xml:space="preserve"> Page 105</w:t>
      </w:r>
    </w:p>
    <w:p w14:paraId="44162556" w14:textId="7FC60A79" w:rsidR="00886573" w:rsidRDefault="00886573" w:rsidP="00415107">
      <w:pPr>
        <w:spacing w:after="0" w:line="240" w:lineRule="auto"/>
        <w:ind w:left="720"/>
      </w:pPr>
      <w:r w:rsidRPr="00886573">
        <w:t xml:space="preserve">14.1.12 Governor Droop Setting </w:t>
      </w:r>
    </w:p>
    <w:p w14:paraId="6B8CBF83" w14:textId="4BCD84B9" w:rsidR="00886573" w:rsidRDefault="00886573" w:rsidP="00415107">
      <w:pPr>
        <w:spacing w:after="0" w:line="240" w:lineRule="auto"/>
        <w:ind w:left="720"/>
      </w:pPr>
      <w:r>
        <w:t>…</w:t>
      </w:r>
    </w:p>
    <w:p w14:paraId="0CA3E6A5" w14:textId="1D626FE1" w:rsidR="00886573" w:rsidRPr="00886573" w:rsidRDefault="00886573" w:rsidP="00415107">
      <w:pPr>
        <w:spacing w:after="0" w:line="240" w:lineRule="auto"/>
        <w:ind w:left="720"/>
      </w:pPr>
      <w:r w:rsidRPr="00886573">
        <w:t xml:space="preserve">Droop settings can be provided by the resource manufacturer or plant controller based on tested results. Direct telemetry will reflect any dynamic change in droop setting based on different constraints and types of resources. </w:t>
      </w:r>
      <w:r w:rsidRPr="002635FE">
        <w:t>Data representation for 5% Droop should be 0.05.</w:t>
      </w:r>
    </w:p>
    <w:p w14:paraId="47470526" w14:textId="77777777" w:rsidR="004A2EF9" w:rsidRDefault="004A2EF9" w:rsidP="00415107">
      <w:pPr>
        <w:spacing w:after="0" w:line="240" w:lineRule="auto"/>
      </w:pPr>
    </w:p>
    <w:p w14:paraId="6D0937BB" w14:textId="05812A79" w:rsidR="00886573" w:rsidRDefault="00886573" w:rsidP="00415107">
      <w:pPr>
        <w:spacing w:after="0" w:line="240" w:lineRule="auto"/>
      </w:pPr>
      <w:r>
        <w:t>Proposed Revision to Above Language:</w:t>
      </w:r>
    </w:p>
    <w:p w14:paraId="15ABF4ED" w14:textId="77777777" w:rsidR="00886573" w:rsidRPr="00886573" w:rsidRDefault="00886573" w:rsidP="00415107">
      <w:pPr>
        <w:spacing w:after="0" w:line="240" w:lineRule="auto"/>
        <w:ind w:left="720"/>
      </w:pPr>
      <w:r w:rsidRPr="00886573">
        <w:t xml:space="preserve">14.1.12 Governor Droop Setting </w:t>
      </w:r>
    </w:p>
    <w:p w14:paraId="00DFE279" w14:textId="6B846DDF" w:rsidR="00886573" w:rsidRDefault="00886573" w:rsidP="00415107">
      <w:pPr>
        <w:spacing w:after="0" w:line="240" w:lineRule="auto"/>
        <w:ind w:left="720"/>
      </w:pPr>
      <w:r>
        <w:t>…</w:t>
      </w:r>
    </w:p>
    <w:p w14:paraId="6197001B" w14:textId="77777777" w:rsidR="00886573" w:rsidRPr="00886573" w:rsidRDefault="00886573" w:rsidP="00415107">
      <w:pPr>
        <w:spacing w:after="0" w:line="240" w:lineRule="auto"/>
        <w:ind w:left="720"/>
      </w:pPr>
      <w:r w:rsidRPr="00886573">
        <w:t>Droop settings can be provided by the resource manufacturer or plant controller based on tested results. Direct telemetry will reflect any dynamic change in droop setting based on different constraints and types of resources.</w:t>
      </w:r>
      <w:r w:rsidRPr="00886573">
        <w:rPr>
          <w:color w:val="FF0000"/>
        </w:rPr>
        <w:t xml:space="preserve"> </w:t>
      </w:r>
      <w:r w:rsidRPr="002635FE">
        <w:rPr>
          <w:color w:val="FF0000"/>
          <w:highlight w:val="yellow"/>
        </w:rPr>
        <w:t>Data representation for 5% Droop should be 0.05.</w:t>
      </w:r>
    </w:p>
    <w:p w14:paraId="2DE01592" w14:textId="77777777" w:rsidR="002635FE" w:rsidRDefault="002635FE" w:rsidP="00415107">
      <w:pPr>
        <w:spacing w:after="0" w:line="240" w:lineRule="auto"/>
        <w:ind w:left="720"/>
        <w:rPr>
          <w:color w:val="FF0000"/>
        </w:rPr>
      </w:pPr>
    </w:p>
    <w:p w14:paraId="451E318A" w14:textId="3FFB7C65" w:rsidR="00886573" w:rsidRPr="00886573" w:rsidRDefault="00886573" w:rsidP="00415107">
      <w:pPr>
        <w:spacing w:after="0" w:line="240" w:lineRule="auto"/>
        <w:ind w:left="720"/>
        <w:rPr>
          <w:color w:val="FF0000"/>
        </w:rPr>
      </w:pPr>
      <w:r w:rsidRPr="00886573">
        <w:rPr>
          <w:color w:val="FF0000"/>
        </w:rPr>
        <w:t>Note: should add more explanation of CAISO requirements and not just how 5% means 0.05 in decimal value which is not clear whether it is the expected requirement or whether it is just stating the mathematical fact.</w:t>
      </w:r>
    </w:p>
    <w:p w14:paraId="325F4ADC" w14:textId="530B3E92" w:rsidR="00886573" w:rsidRPr="00886573" w:rsidRDefault="00886573" w:rsidP="00415107">
      <w:pPr>
        <w:spacing w:after="0" w:line="240" w:lineRule="auto"/>
        <w:ind w:left="720"/>
        <w:rPr>
          <w:color w:val="FF0000"/>
        </w:rPr>
      </w:pPr>
      <w:r w:rsidRPr="00886573">
        <w:rPr>
          <w:color w:val="FF0000"/>
        </w:rPr>
        <w:t>Should state the specific requirements listed by the Tariff Section 4.6.5.1:</w:t>
      </w:r>
    </w:p>
    <w:p w14:paraId="600F4223" w14:textId="0082C483" w:rsidR="00886573" w:rsidRPr="00886573" w:rsidRDefault="00886573" w:rsidP="00415107">
      <w:pPr>
        <w:spacing w:after="0" w:line="240" w:lineRule="auto"/>
        <w:ind w:left="720"/>
        <w:rPr>
          <w:color w:val="FF0000"/>
        </w:rPr>
      </w:pPr>
      <w:r w:rsidRPr="00886573">
        <w:rPr>
          <w:color w:val="FF0000"/>
        </w:rPr>
        <w:t>"No higher than 4 percent droop for combustion turbines and 5 percent droop for other technology types".</w:t>
      </w:r>
    </w:p>
    <w:p w14:paraId="44692117" w14:textId="77777777" w:rsidR="00886573" w:rsidRPr="00886573" w:rsidRDefault="00886573" w:rsidP="00415107">
      <w:pPr>
        <w:spacing w:after="0" w:line="240" w:lineRule="auto"/>
        <w:ind w:left="720"/>
        <w:rPr>
          <w:color w:val="FF0000"/>
        </w:rPr>
      </w:pPr>
      <w:r w:rsidRPr="00886573">
        <w:rPr>
          <w:color w:val="FF0000"/>
        </w:rPr>
        <w:t>For example, the following section 14.1.13 Governor Dead band states the not to exceed Hz limits from CAISO Tariff for clarity.</w:t>
      </w:r>
    </w:p>
    <w:p w14:paraId="504F190F" w14:textId="77777777" w:rsidR="004A2EF9" w:rsidRDefault="004A2EF9" w:rsidP="00415107">
      <w:pPr>
        <w:spacing w:after="0" w:line="240" w:lineRule="auto"/>
      </w:pPr>
    </w:p>
    <w:p w14:paraId="1DAE883D" w14:textId="58B26EBC" w:rsidR="00886573" w:rsidRDefault="00886573" w:rsidP="00415107">
      <w:pPr>
        <w:spacing w:after="0" w:line="240" w:lineRule="auto"/>
      </w:pPr>
      <w:r>
        <w:t>Reason Requesting: Clarity</w:t>
      </w:r>
    </w:p>
    <w:p w14:paraId="4BAD3BA0" w14:textId="77777777" w:rsidR="00886573" w:rsidRDefault="00886573" w:rsidP="00415107">
      <w:pPr>
        <w:spacing w:after="0" w:line="240" w:lineRule="auto"/>
      </w:pPr>
      <w:r>
        <w:t>Request Priority: Normal</w:t>
      </w:r>
    </w:p>
    <w:p w14:paraId="4FD558CE" w14:textId="6758E1A0" w:rsidR="00886573" w:rsidRDefault="00886573" w:rsidP="00415107">
      <w:pPr>
        <w:spacing w:after="0" w:line="240" w:lineRule="auto"/>
      </w:pPr>
      <w:r>
        <w:t>Category Type: B</w:t>
      </w:r>
    </w:p>
    <w:p w14:paraId="6C35C4EC" w14:textId="77777777" w:rsidR="004A2EF9" w:rsidRDefault="004A2EF9" w:rsidP="00415107">
      <w:pPr>
        <w:spacing w:after="0" w:line="240" w:lineRule="auto"/>
        <w:rPr>
          <w:b/>
          <w:bCs/>
        </w:rPr>
      </w:pPr>
    </w:p>
    <w:p w14:paraId="0B5F0E40" w14:textId="77777777" w:rsidR="004A2EF9" w:rsidRDefault="004A2EF9" w:rsidP="00415107">
      <w:pPr>
        <w:spacing w:after="0" w:line="240" w:lineRule="auto"/>
        <w:rPr>
          <w:b/>
          <w:bCs/>
        </w:rPr>
      </w:pPr>
    </w:p>
    <w:p w14:paraId="54A6F8B4" w14:textId="77777777" w:rsidR="004A2EF9" w:rsidRDefault="004A2EF9">
      <w:pPr>
        <w:rPr>
          <w:b/>
          <w:bCs/>
        </w:rPr>
      </w:pPr>
      <w:r>
        <w:rPr>
          <w:b/>
          <w:bCs/>
        </w:rPr>
        <w:br w:type="page"/>
      </w:r>
    </w:p>
    <w:p w14:paraId="22E7D88A" w14:textId="2F1A51B6" w:rsidR="00886573" w:rsidRPr="008B4A55" w:rsidRDefault="00886573" w:rsidP="00415107">
      <w:pPr>
        <w:spacing w:after="0" w:line="240" w:lineRule="auto"/>
        <w:rPr>
          <w:b/>
          <w:bCs/>
        </w:rPr>
      </w:pPr>
      <w:r w:rsidRPr="008B4A55">
        <w:rPr>
          <w:b/>
          <w:bCs/>
        </w:rPr>
        <w:lastRenderedPageBreak/>
        <w:t xml:space="preserve">CDWR Comment </w:t>
      </w:r>
      <w:r w:rsidR="007F2129">
        <w:rPr>
          <w:b/>
          <w:bCs/>
        </w:rPr>
        <w:t>8</w:t>
      </w:r>
    </w:p>
    <w:p w14:paraId="17364EB0" w14:textId="403E737F" w:rsidR="00372179" w:rsidRDefault="00372179" w:rsidP="00415107">
      <w:pPr>
        <w:spacing w:after="0" w:line="240" w:lineRule="auto"/>
      </w:pPr>
      <w:r>
        <w:t>Existing BPM Language:</w:t>
      </w:r>
      <w:r w:rsidR="00CD7A90">
        <w:t xml:space="preserve"> Page 105</w:t>
      </w:r>
    </w:p>
    <w:p w14:paraId="21AFAFC8" w14:textId="77777777" w:rsidR="00372179" w:rsidRPr="00372179" w:rsidRDefault="00372179" w:rsidP="00415107">
      <w:pPr>
        <w:spacing w:after="0" w:line="240" w:lineRule="auto"/>
        <w:ind w:left="720"/>
      </w:pPr>
      <w:r w:rsidRPr="00372179">
        <w:t xml:space="preserve">14.1.13 Governor Dead band </w:t>
      </w:r>
    </w:p>
    <w:p w14:paraId="6BF75A1B" w14:textId="77777777" w:rsidR="00372179" w:rsidRPr="00372179" w:rsidRDefault="00372179" w:rsidP="00415107">
      <w:pPr>
        <w:spacing w:after="0" w:line="240" w:lineRule="auto"/>
        <w:ind w:left="720"/>
      </w:pPr>
      <w:r w:rsidRPr="00372179">
        <w:t xml:space="preserve">Definition </w:t>
      </w:r>
    </w:p>
    <w:p w14:paraId="5891544C" w14:textId="57D8C469" w:rsidR="00372179" w:rsidRDefault="00372179" w:rsidP="00415107">
      <w:pPr>
        <w:spacing w:after="0" w:line="240" w:lineRule="auto"/>
        <w:ind w:left="720"/>
      </w:pPr>
      <w:r w:rsidRPr="00372179">
        <w:t xml:space="preserve">The range of deviations of system frequency (+/-) that produces no turbine Governor response, and therefore, no frequency (speed) regulation. Dead band settings </w:t>
      </w:r>
      <w:r w:rsidRPr="002635FE">
        <w:t xml:space="preserve">should not be </w:t>
      </w:r>
      <w:proofErr w:type="gramStart"/>
      <w:r w:rsidRPr="002635FE">
        <w:t>exceed</w:t>
      </w:r>
      <w:proofErr w:type="gramEnd"/>
      <w:r w:rsidRPr="00372179">
        <w:t xml:space="preserve"> +/- 0.036 Hz (59.964 Hz to 60.036 Hz).</w:t>
      </w:r>
    </w:p>
    <w:p w14:paraId="1B922291" w14:textId="77777777" w:rsidR="004A2EF9" w:rsidRDefault="004A2EF9" w:rsidP="00415107">
      <w:pPr>
        <w:spacing w:after="0" w:line="240" w:lineRule="auto"/>
      </w:pPr>
    </w:p>
    <w:p w14:paraId="54D0584F" w14:textId="168F8947" w:rsidR="00372179" w:rsidRDefault="00372179" w:rsidP="00415107">
      <w:pPr>
        <w:spacing w:after="0" w:line="240" w:lineRule="auto"/>
      </w:pPr>
      <w:r>
        <w:t>Proposed Revision to Above Language:</w:t>
      </w:r>
    </w:p>
    <w:p w14:paraId="191A8E09" w14:textId="3BBAD87C" w:rsidR="00372179" w:rsidRPr="00372179" w:rsidRDefault="00372179" w:rsidP="00415107">
      <w:pPr>
        <w:spacing w:after="0" w:line="240" w:lineRule="auto"/>
        <w:ind w:left="720"/>
      </w:pPr>
      <w:r w:rsidRPr="00372179">
        <w:t xml:space="preserve">14.1.13 Governor Dead band </w:t>
      </w:r>
    </w:p>
    <w:p w14:paraId="2AC7B721" w14:textId="77777777" w:rsidR="00372179" w:rsidRPr="00372179" w:rsidRDefault="00372179" w:rsidP="00415107">
      <w:pPr>
        <w:spacing w:after="0" w:line="240" w:lineRule="auto"/>
        <w:ind w:left="720"/>
      </w:pPr>
      <w:r w:rsidRPr="00372179">
        <w:t xml:space="preserve">Definition </w:t>
      </w:r>
    </w:p>
    <w:p w14:paraId="2D8B51DD" w14:textId="2594E4C2" w:rsidR="00372179" w:rsidRDefault="00372179" w:rsidP="00415107">
      <w:pPr>
        <w:spacing w:after="0" w:line="240" w:lineRule="auto"/>
        <w:ind w:left="720"/>
      </w:pPr>
      <w:r w:rsidRPr="00372179">
        <w:t xml:space="preserve">The range of deviations of system frequency (+/-) that produces no turbine Governor response, and therefore, no frequency (speed) regulation. Dead band settings should not </w:t>
      </w:r>
      <w:r w:rsidRPr="002635FE">
        <w:rPr>
          <w:strike/>
          <w:color w:val="FF0000"/>
          <w:highlight w:val="yellow"/>
        </w:rPr>
        <w:t>be</w:t>
      </w:r>
      <w:r w:rsidRPr="00372179">
        <w:t xml:space="preserve"> </w:t>
      </w:r>
      <w:proofErr w:type="gramStart"/>
      <w:r w:rsidRPr="00372179">
        <w:t>exceed</w:t>
      </w:r>
      <w:proofErr w:type="gramEnd"/>
      <w:r w:rsidRPr="00372179">
        <w:t xml:space="preserve"> +/- 0.036 Hz (59.964 Hz to 60.036 Hz).</w:t>
      </w:r>
    </w:p>
    <w:p w14:paraId="35B25C66" w14:textId="77777777" w:rsidR="004A2EF9" w:rsidRDefault="004A2EF9" w:rsidP="00415107">
      <w:pPr>
        <w:spacing w:after="0" w:line="240" w:lineRule="auto"/>
      </w:pPr>
    </w:p>
    <w:p w14:paraId="52D07208" w14:textId="2A5C6599" w:rsidR="00886573" w:rsidRDefault="00886573" w:rsidP="00415107">
      <w:pPr>
        <w:spacing w:after="0" w:line="240" w:lineRule="auto"/>
      </w:pPr>
      <w:r>
        <w:t>Reason Requesting: Clarity</w:t>
      </w:r>
    </w:p>
    <w:p w14:paraId="21B384C2" w14:textId="77777777" w:rsidR="00886573" w:rsidRDefault="00886573" w:rsidP="00415107">
      <w:pPr>
        <w:spacing w:after="0" w:line="240" w:lineRule="auto"/>
      </w:pPr>
      <w:r>
        <w:t>Request Priority: Normal</w:t>
      </w:r>
    </w:p>
    <w:p w14:paraId="7EF8D6DF" w14:textId="113A0D30" w:rsidR="00886573" w:rsidRDefault="00886573" w:rsidP="00415107">
      <w:pPr>
        <w:spacing w:after="0" w:line="240" w:lineRule="auto"/>
      </w:pPr>
      <w:r>
        <w:t xml:space="preserve">Category Type: </w:t>
      </w:r>
      <w:r w:rsidR="00372179">
        <w:t>A</w:t>
      </w:r>
    </w:p>
    <w:p w14:paraId="27DED349" w14:textId="77777777" w:rsidR="004A2EF9" w:rsidRDefault="004A2EF9" w:rsidP="00415107">
      <w:pPr>
        <w:spacing w:after="0" w:line="240" w:lineRule="auto"/>
        <w:rPr>
          <w:b/>
          <w:bCs/>
        </w:rPr>
      </w:pPr>
    </w:p>
    <w:p w14:paraId="78A3005E" w14:textId="4406997F" w:rsidR="00372179" w:rsidRPr="008B4A55" w:rsidRDefault="00372179" w:rsidP="00415107">
      <w:pPr>
        <w:spacing w:after="0" w:line="240" w:lineRule="auto"/>
        <w:rPr>
          <w:b/>
          <w:bCs/>
        </w:rPr>
      </w:pPr>
      <w:r w:rsidRPr="008B4A55">
        <w:rPr>
          <w:b/>
          <w:bCs/>
        </w:rPr>
        <w:t xml:space="preserve">CDWR Comment </w:t>
      </w:r>
      <w:r w:rsidR="007F2129">
        <w:rPr>
          <w:b/>
          <w:bCs/>
        </w:rPr>
        <w:t>9</w:t>
      </w:r>
    </w:p>
    <w:p w14:paraId="20521D3F" w14:textId="793A37A8" w:rsidR="00372179" w:rsidRDefault="00372179" w:rsidP="00415107">
      <w:pPr>
        <w:spacing w:after="0" w:line="240" w:lineRule="auto"/>
      </w:pPr>
      <w:r>
        <w:t>Existing BPM Language:</w:t>
      </w:r>
      <w:r w:rsidR="00CD7A90">
        <w:t xml:space="preserve"> Page 105</w:t>
      </w:r>
    </w:p>
    <w:p w14:paraId="44756310" w14:textId="0477A62E" w:rsidR="00372179" w:rsidRDefault="00372179" w:rsidP="00415107">
      <w:pPr>
        <w:spacing w:after="0" w:line="240" w:lineRule="auto"/>
        <w:ind w:left="720"/>
      </w:pPr>
      <w:r w:rsidRPr="00372179">
        <w:t xml:space="preserve">14.1.13 Governor Dead band </w:t>
      </w:r>
    </w:p>
    <w:p w14:paraId="7D2EE2E3" w14:textId="199BFEA9" w:rsidR="00372179" w:rsidRDefault="00372179" w:rsidP="00415107">
      <w:pPr>
        <w:spacing w:after="0" w:line="240" w:lineRule="auto"/>
        <w:ind w:left="720"/>
      </w:pPr>
      <w:r>
        <w:t>…</w:t>
      </w:r>
    </w:p>
    <w:p w14:paraId="43AC4B33" w14:textId="77777777" w:rsidR="00372179" w:rsidRPr="00372179" w:rsidRDefault="00372179" w:rsidP="00415107">
      <w:pPr>
        <w:spacing w:after="0" w:line="240" w:lineRule="auto"/>
        <w:ind w:left="720"/>
      </w:pPr>
      <w:r w:rsidRPr="00372179">
        <w:t xml:space="preserve">Method of providing this value: </w:t>
      </w:r>
    </w:p>
    <w:p w14:paraId="04E6931F" w14:textId="78C89B31" w:rsidR="00372179" w:rsidRDefault="00372179" w:rsidP="00415107">
      <w:pPr>
        <w:spacing w:after="0" w:line="240" w:lineRule="auto"/>
        <w:ind w:left="720"/>
      </w:pPr>
      <w:r w:rsidRPr="00372179">
        <w:t xml:space="preserve">Direct telemetry from the plant controller. Data representation should be in Hz (Example: 0.036 Hz for </w:t>
      </w:r>
      <w:proofErr w:type="spellStart"/>
      <w:r w:rsidRPr="00372179">
        <w:t>for</w:t>
      </w:r>
      <w:proofErr w:type="spellEnd"/>
      <w:r w:rsidRPr="00372179">
        <w:t xml:space="preserve"> 36 millihertz</w:t>
      </w:r>
    </w:p>
    <w:p w14:paraId="2A2743B6" w14:textId="77777777" w:rsidR="002635FE" w:rsidRDefault="002635FE" w:rsidP="00415107">
      <w:pPr>
        <w:spacing w:after="0" w:line="240" w:lineRule="auto"/>
      </w:pPr>
    </w:p>
    <w:p w14:paraId="57B07A53" w14:textId="10BC7D80" w:rsidR="00372179" w:rsidRDefault="00372179" w:rsidP="00415107">
      <w:pPr>
        <w:spacing w:after="0" w:line="240" w:lineRule="auto"/>
      </w:pPr>
      <w:r>
        <w:t>Proposed Revision to Above Language:</w:t>
      </w:r>
    </w:p>
    <w:p w14:paraId="46F67B19" w14:textId="4BF184EA" w:rsidR="00372179" w:rsidRDefault="00372179" w:rsidP="00415107">
      <w:pPr>
        <w:spacing w:after="0" w:line="240" w:lineRule="auto"/>
        <w:ind w:left="720"/>
      </w:pPr>
      <w:r w:rsidRPr="00372179">
        <w:t xml:space="preserve">14.1.13 Governor Dead band </w:t>
      </w:r>
    </w:p>
    <w:p w14:paraId="78DD4AB1" w14:textId="77777777" w:rsidR="00372179" w:rsidRDefault="00372179" w:rsidP="00415107">
      <w:pPr>
        <w:spacing w:after="0" w:line="240" w:lineRule="auto"/>
        <w:ind w:left="720"/>
      </w:pPr>
      <w:r>
        <w:t>…</w:t>
      </w:r>
    </w:p>
    <w:p w14:paraId="5C87559F" w14:textId="77777777" w:rsidR="00372179" w:rsidRPr="00372179" w:rsidRDefault="00372179" w:rsidP="00415107">
      <w:pPr>
        <w:spacing w:after="0" w:line="240" w:lineRule="auto"/>
        <w:ind w:left="720"/>
      </w:pPr>
      <w:r w:rsidRPr="00372179">
        <w:t xml:space="preserve">Method of providing this value: </w:t>
      </w:r>
    </w:p>
    <w:p w14:paraId="4EEC8F33" w14:textId="77777777" w:rsidR="00372179" w:rsidRDefault="00372179" w:rsidP="00415107">
      <w:pPr>
        <w:spacing w:after="0" w:line="240" w:lineRule="auto"/>
        <w:ind w:left="720"/>
      </w:pPr>
      <w:r w:rsidRPr="00372179">
        <w:t xml:space="preserve">Direct telemetry from the plant controller. Data representation should be in Hz (Example: 0.036 Hz for </w:t>
      </w:r>
      <w:proofErr w:type="spellStart"/>
      <w:r w:rsidRPr="002635FE">
        <w:rPr>
          <w:strike/>
          <w:color w:val="FF0000"/>
          <w:highlight w:val="yellow"/>
        </w:rPr>
        <w:t>for</w:t>
      </w:r>
      <w:proofErr w:type="spellEnd"/>
      <w:r w:rsidRPr="00372179">
        <w:t xml:space="preserve"> 36 millihertz</w:t>
      </w:r>
    </w:p>
    <w:p w14:paraId="0C1A3D9F" w14:textId="643E7A95" w:rsidR="00372179" w:rsidRDefault="00372179" w:rsidP="00415107">
      <w:pPr>
        <w:spacing w:after="0" w:line="240" w:lineRule="auto"/>
      </w:pPr>
    </w:p>
    <w:p w14:paraId="3C43055A" w14:textId="77777777" w:rsidR="00372179" w:rsidRDefault="00372179" w:rsidP="00415107">
      <w:pPr>
        <w:spacing w:after="0" w:line="240" w:lineRule="auto"/>
      </w:pPr>
      <w:r>
        <w:t>Reason Requesting: Clarity</w:t>
      </w:r>
    </w:p>
    <w:p w14:paraId="72311027" w14:textId="77777777" w:rsidR="00372179" w:rsidRDefault="00372179" w:rsidP="00415107">
      <w:pPr>
        <w:spacing w:after="0" w:line="240" w:lineRule="auto"/>
      </w:pPr>
      <w:r>
        <w:t>Request Priority: Normal</w:t>
      </w:r>
    </w:p>
    <w:p w14:paraId="5F45ACCA" w14:textId="400DE149" w:rsidR="00372179" w:rsidRDefault="00372179" w:rsidP="00415107">
      <w:pPr>
        <w:spacing w:after="0" w:line="240" w:lineRule="auto"/>
      </w:pPr>
      <w:r>
        <w:t>Category Type: A</w:t>
      </w:r>
    </w:p>
    <w:p w14:paraId="7A016EDD" w14:textId="77777777" w:rsidR="004A2EF9" w:rsidRDefault="004A2EF9" w:rsidP="00415107">
      <w:pPr>
        <w:spacing w:after="0" w:line="240" w:lineRule="auto"/>
        <w:rPr>
          <w:b/>
          <w:bCs/>
        </w:rPr>
      </w:pPr>
    </w:p>
    <w:p w14:paraId="3BE3D107" w14:textId="77777777" w:rsidR="004A2EF9" w:rsidRDefault="004A2EF9">
      <w:pPr>
        <w:rPr>
          <w:b/>
          <w:bCs/>
        </w:rPr>
      </w:pPr>
      <w:r>
        <w:rPr>
          <w:b/>
          <w:bCs/>
        </w:rPr>
        <w:br w:type="page"/>
      </w:r>
    </w:p>
    <w:p w14:paraId="55A639B0" w14:textId="33C3834F" w:rsidR="00372179" w:rsidRPr="008B4A55" w:rsidRDefault="00372179" w:rsidP="00415107">
      <w:pPr>
        <w:spacing w:after="0" w:line="240" w:lineRule="auto"/>
        <w:rPr>
          <w:b/>
          <w:bCs/>
        </w:rPr>
      </w:pPr>
      <w:r w:rsidRPr="008B4A55">
        <w:rPr>
          <w:b/>
          <w:bCs/>
        </w:rPr>
        <w:lastRenderedPageBreak/>
        <w:t xml:space="preserve">CDWR Comment </w:t>
      </w:r>
      <w:r w:rsidR="007F2129">
        <w:rPr>
          <w:b/>
          <w:bCs/>
        </w:rPr>
        <w:t>10</w:t>
      </w:r>
    </w:p>
    <w:p w14:paraId="64FFF3CB" w14:textId="1E20067B" w:rsidR="00372179" w:rsidRDefault="00372179" w:rsidP="00415107">
      <w:pPr>
        <w:spacing w:after="0" w:line="240" w:lineRule="auto"/>
      </w:pPr>
      <w:r>
        <w:t>Existing BPM Language:</w:t>
      </w:r>
    </w:p>
    <w:p w14:paraId="20F04B63" w14:textId="77777777" w:rsidR="00372179" w:rsidRPr="00372179" w:rsidRDefault="00372179" w:rsidP="00415107">
      <w:pPr>
        <w:spacing w:after="0" w:line="240" w:lineRule="auto"/>
      </w:pPr>
      <w:r>
        <w:tab/>
      </w:r>
      <w:r w:rsidRPr="00372179">
        <w:t xml:space="preserve">14.1.14 Operating Ramp Rates </w:t>
      </w:r>
    </w:p>
    <w:p w14:paraId="3D88D867" w14:textId="77777777" w:rsidR="00372179" w:rsidRPr="00372179" w:rsidRDefault="00372179" w:rsidP="00415107">
      <w:pPr>
        <w:spacing w:after="0" w:line="240" w:lineRule="auto"/>
        <w:ind w:left="720"/>
      </w:pPr>
      <w:r w:rsidRPr="00372179">
        <w:t xml:space="preserve">Definition </w:t>
      </w:r>
    </w:p>
    <w:p w14:paraId="4DA5509C" w14:textId="45E2AD2D" w:rsidR="00372179" w:rsidRDefault="00372179" w:rsidP="00415107">
      <w:pPr>
        <w:spacing w:after="0" w:line="240" w:lineRule="auto"/>
        <w:ind w:left="720"/>
      </w:pPr>
      <w:r w:rsidRPr="00372179">
        <w:t>The rate, expressed in megawatts per minute, that a generator changes its output. The maximum ramp rate of a resource should be reflected in the Master File.</w:t>
      </w:r>
    </w:p>
    <w:p w14:paraId="1559CD49" w14:textId="77777777" w:rsidR="004A2EF9" w:rsidRDefault="004A2EF9" w:rsidP="00415107">
      <w:pPr>
        <w:spacing w:after="0" w:line="240" w:lineRule="auto"/>
      </w:pPr>
    </w:p>
    <w:p w14:paraId="16AE89D7" w14:textId="6A42879F" w:rsidR="00372179" w:rsidRDefault="00372179" w:rsidP="00415107">
      <w:pPr>
        <w:spacing w:after="0" w:line="240" w:lineRule="auto"/>
      </w:pPr>
      <w:r>
        <w:t>Proposed Revision to Above Language:</w:t>
      </w:r>
    </w:p>
    <w:p w14:paraId="633E3DF9" w14:textId="77777777" w:rsidR="00372179" w:rsidRPr="00372179" w:rsidRDefault="00372179" w:rsidP="00415107">
      <w:pPr>
        <w:spacing w:after="0" w:line="240" w:lineRule="auto"/>
      </w:pPr>
      <w:r>
        <w:tab/>
      </w:r>
      <w:r w:rsidRPr="00372179">
        <w:t xml:space="preserve">14.1.14 Operating Ramp Rates </w:t>
      </w:r>
    </w:p>
    <w:p w14:paraId="65DC5C96" w14:textId="77777777" w:rsidR="00372179" w:rsidRPr="00372179" w:rsidRDefault="00372179" w:rsidP="00415107">
      <w:pPr>
        <w:spacing w:after="0" w:line="240" w:lineRule="auto"/>
        <w:ind w:left="720"/>
      </w:pPr>
      <w:r w:rsidRPr="00372179">
        <w:t xml:space="preserve">Definition </w:t>
      </w:r>
    </w:p>
    <w:p w14:paraId="51D8CC3E" w14:textId="77777777" w:rsidR="00372179" w:rsidRDefault="00372179" w:rsidP="00415107">
      <w:pPr>
        <w:spacing w:after="0" w:line="240" w:lineRule="auto"/>
        <w:ind w:left="720"/>
      </w:pPr>
      <w:r w:rsidRPr="00372179">
        <w:t>The rate, expressed in megawatts per minute, that a generator changes its output. The maximum ramp rate of a resource should be reflected in the Master File.</w:t>
      </w:r>
    </w:p>
    <w:p w14:paraId="7AE0DDC4" w14:textId="77777777" w:rsidR="002635FE" w:rsidRDefault="002635FE" w:rsidP="00415107">
      <w:pPr>
        <w:spacing w:after="0" w:line="240" w:lineRule="auto"/>
        <w:ind w:left="720"/>
        <w:rPr>
          <w:color w:val="FF0000"/>
        </w:rPr>
      </w:pPr>
    </w:p>
    <w:p w14:paraId="2DCA1E2C" w14:textId="3F5D570A" w:rsidR="00372179" w:rsidRPr="00372179" w:rsidRDefault="00372179" w:rsidP="00415107">
      <w:pPr>
        <w:spacing w:after="0" w:line="240" w:lineRule="auto"/>
        <w:ind w:left="720"/>
        <w:rPr>
          <w:color w:val="FF0000"/>
        </w:rPr>
      </w:pPr>
      <w:r w:rsidRPr="00372179">
        <w:rPr>
          <w:color w:val="FF0000"/>
        </w:rPr>
        <w:t>Note: Should also state in the definition section that "Operating Ramp Rates refer to both "Ramp Up" and "Ramp Down" rates of the Unit/Generator and that both values need to be reported to CAISO.</w:t>
      </w:r>
    </w:p>
    <w:p w14:paraId="79165EDF" w14:textId="77777777" w:rsidR="004A2EF9" w:rsidRDefault="004A2EF9" w:rsidP="00415107">
      <w:pPr>
        <w:spacing w:after="0" w:line="240" w:lineRule="auto"/>
      </w:pPr>
    </w:p>
    <w:p w14:paraId="01AF604C" w14:textId="72C134E0" w:rsidR="00372179" w:rsidRDefault="00372179" w:rsidP="00415107">
      <w:pPr>
        <w:spacing w:after="0" w:line="240" w:lineRule="auto"/>
      </w:pPr>
      <w:r>
        <w:t>Reason Requesting: Clarity</w:t>
      </w:r>
    </w:p>
    <w:p w14:paraId="400DF24A" w14:textId="77777777" w:rsidR="00372179" w:rsidRDefault="00372179" w:rsidP="00415107">
      <w:pPr>
        <w:spacing w:after="0" w:line="240" w:lineRule="auto"/>
      </w:pPr>
      <w:r>
        <w:t>Request Priority: Normal</w:t>
      </w:r>
    </w:p>
    <w:p w14:paraId="7214E0F1" w14:textId="71D2D746" w:rsidR="00372179" w:rsidRDefault="00372179" w:rsidP="00415107">
      <w:pPr>
        <w:spacing w:after="0" w:line="240" w:lineRule="auto"/>
      </w:pPr>
      <w:r>
        <w:t>Category Type: A</w:t>
      </w:r>
    </w:p>
    <w:p w14:paraId="4215B3F9" w14:textId="77777777" w:rsidR="00372179" w:rsidRDefault="00372179" w:rsidP="00415107">
      <w:pPr>
        <w:spacing w:after="0" w:line="240" w:lineRule="auto"/>
      </w:pPr>
    </w:p>
    <w:p w14:paraId="68F0EE3A" w14:textId="77777777" w:rsidR="00372179" w:rsidRDefault="00372179" w:rsidP="00415107">
      <w:pPr>
        <w:spacing w:after="0" w:line="240" w:lineRule="auto"/>
      </w:pPr>
    </w:p>
    <w:p w14:paraId="6F8872D3" w14:textId="77777777" w:rsidR="00372179" w:rsidRDefault="00372179" w:rsidP="00415107">
      <w:pPr>
        <w:spacing w:after="0" w:line="240" w:lineRule="auto"/>
      </w:pPr>
    </w:p>
    <w:p w14:paraId="7B1891EC" w14:textId="77777777" w:rsidR="00372179" w:rsidRDefault="00372179" w:rsidP="00415107">
      <w:pPr>
        <w:spacing w:after="0" w:line="240" w:lineRule="auto"/>
      </w:pPr>
    </w:p>
    <w:p w14:paraId="1155E5D6" w14:textId="77777777" w:rsidR="00886573" w:rsidRDefault="00886573" w:rsidP="00415107">
      <w:pPr>
        <w:spacing w:after="0" w:line="240" w:lineRule="auto"/>
      </w:pPr>
    </w:p>
    <w:p w14:paraId="5FEB7BFC" w14:textId="77777777" w:rsidR="00886573" w:rsidRDefault="00886573" w:rsidP="00415107">
      <w:pPr>
        <w:spacing w:after="0" w:line="240" w:lineRule="auto"/>
      </w:pPr>
    </w:p>
    <w:p w14:paraId="5DFE57C5" w14:textId="77777777" w:rsidR="008B4A55" w:rsidRDefault="008B4A55" w:rsidP="00415107">
      <w:pPr>
        <w:spacing w:after="0" w:line="240" w:lineRule="auto"/>
      </w:pPr>
    </w:p>
    <w:p w14:paraId="5114ED0B" w14:textId="77777777" w:rsidR="00F95A64" w:rsidRDefault="00F95A64" w:rsidP="00415107">
      <w:pPr>
        <w:spacing w:after="0" w:line="240" w:lineRule="auto"/>
      </w:pPr>
    </w:p>
    <w:p w14:paraId="3D3F1EE5" w14:textId="77777777" w:rsidR="00F95A64" w:rsidRDefault="00F95A64" w:rsidP="00415107">
      <w:pPr>
        <w:spacing w:after="0" w:line="240" w:lineRule="auto"/>
      </w:pPr>
    </w:p>
    <w:p w14:paraId="32EAF403" w14:textId="7A9FD6A0" w:rsidR="00B2156C" w:rsidRDefault="00B2156C" w:rsidP="00415107">
      <w:pPr>
        <w:spacing w:after="0" w:line="240" w:lineRule="auto"/>
      </w:pPr>
    </w:p>
    <w:p w14:paraId="6CD7F0B8" w14:textId="77777777" w:rsidR="00B2156C" w:rsidRDefault="00B2156C" w:rsidP="00415107">
      <w:pPr>
        <w:spacing w:after="0" w:line="240" w:lineRule="auto"/>
      </w:pPr>
    </w:p>
    <w:sectPr w:rsidR="00B2156C" w:rsidSect="00415107">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D5B4E" w14:textId="77777777" w:rsidR="00E12C81" w:rsidRDefault="00E12C81" w:rsidP="00F95A64">
      <w:pPr>
        <w:spacing w:after="0" w:line="240" w:lineRule="auto"/>
      </w:pPr>
      <w:r>
        <w:separator/>
      </w:r>
    </w:p>
  </w:endnote>
  <w:endnote w:type="continuationSeparator" w:id="0">
    <w:p w14:paraId="6D1C95F5" w14:textId="77777777" w:rsidR="00E12C81" w:rsidRDefault="00E12C81" w:rsidP="00F9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4CE3C" w14:textId="77777777" w:rsidR="00E12C81" w:rsidRDefault="00E12C81" w:rsidP="00F95A64">
      <w:pPr>
        <w:spacing w:after="0" w:line="240" w:lineRule="auto"/>
      </w:pPr>
      <w:r>
        <w:separator/>
      </w:r>
    </w:p>
  </w:footnote>
  <w:footnote w:type="continuationSeparator" w:id="0">
    <w:p w14:paraId="36183D14" w14:textId="77777777" w:rsidR="00E12C81" w:rsidRDefault="00E12C81" w:rsidP="00F95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4C3E" w14:textId="72074C58" w:rsidR="00F95A64" w:rsidRDefault="00F95A64" w:rsidP="00F95A64">
    <w:r>
      <w:t>BPM Requiring Revision: BPM Change Management</w:t>
    </w:r>
  </w:p>
  <w:p w14:paraId="71F8DD82" w14:textId="77777777" w:rsidR="00F95A64" w:rsidRDefault="00F95A64" w:rsidP="00F95A64">
    <w:r>
      <w:t>BPM Section: Sections 4 &amp; 6</w:t>
    </w:r>
  </w:p>
  <w:p w14:paraId="026A9EEF" w14:textId="1D08C069" w:rsidR="00F95A64" w:rsidRDefault="00F95A64" w:rsidP="00F95A64">
    <w:r>
      <w:t>PRR Title: 1318 New telemetry requirements due to NERC standard BAL-003-1.1</w:t>
    </w:r>
  </w:p>
  <w:p w14:paraId="773C8688" w14:textId="77777777" w:rsidR="00F95A64" w:rsidRDefault="00F95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F5D12"/>
    <w:multiLevelType w:val="multilevel"/>
    <w:tmpl w:val="B08E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6C"/>
    <w:rsid w:val="00211E7B"/>
    <w:rsid w:val="002266FB"/>
    <w:rsid w:val="002535FE"/>
    <w:rsid w:val="002635FE"/>
    <w:rsid w:val="00372179"/>
    <w:rsid w:val="00415107"/>
    <w:rsid w:val="004A2EF9"/>
    <w:rsid w:val="00704339"/>
    <w:rsid w:val="00774DF8"/>
    <w:rsid w:val="007D081D"/>
    <w:rsid w:val="007F2129"/>
    <w:rsid w:val="00886573"/>
    <w:rsid w:val="00887C3F"/>
    <w:rsid w:val="008B4A55"/>
    <w:rsid w:val="008B5543"/>
    <w:rsid w:val="009902F7"/>
    <w:rsid w:val="00B2156C"/>
    <w:rsid w:val="00B86233"/>
    <w:rsid w:val="00C243AC"/>
    <w:rsid w:val="00C276F7"/>
    <w:rsid w:val="00CC07FC"/>
    <w:rsid w:val="00CD7A90"/>
    <w:rsid w:val="00D525E9"/>
    <w:rsid w:val="00DA6310"/>
    <w:rsid w:val="00DE114F"/>
    <w:rsid w:val="00E12C81"/>
    <w:rsid w:val="00E73D7E"/>
    <w:rsid w:val="00EE2F1E"/>
    <w:rsid w:val="00F9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E7E0"/>
  <w15:chartTrackingRefBased/>
  <w15:docId w15:val="{BBD4C8E9-2E12-41F8-B922-D7F1DEB4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A64"/>
  </w:style>
  <w:style w:type="paragraph" w:styleId="Footer">
    <w:name w:val="footer"/>
    <w:basedOn w:val="Normal"/>
    <w:link w:val="FooterChar"/>
    <w:uiPriority w:val="99"/>
    <w:unhideWhenUsed/>
    <w:rsid w:val="00F9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A64"/>
  </w:style>
  <w:style w:type="paragraph" w:customStyle="1" w:styleId="a5cqrxsfprcgeqxxfb0">
    <w:name w:val="a5_cqrxsfprcgeqxxfb_0"/>
    <w:basedOn w:val="Normal"/>
    <w:rsid w:val="00F95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cqrxsfprcgeqxxfb0">
    <w:name w:val="a9_cqrxsfprcgeqxxfb_0"/>
    <w:basedOn w:val="DefaultParagraphFont"/>
    <w:rsid w:val="00F95A64"/>
  </w:style>
  <w:style w:type="table" w:styleId="TableGrid">
    <w:name w:val="Table Grid"/>
    <w:basedOn w:val="TableNormal"/>
    <w:uiPriority w:val="39"/>
    <w:rsid w:val="00F9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5A735-BF70-4C90-B8AC-A173CC83A6EB}"/>
</file>

<file path=customXml/itemProps2.xml><?xml version="1.0" encoding="utf-8"?>
<ds:datastoreItem xmlns:ds="http://schemas.openxmlformats.org/officeDocument/2006/customXml" ds:itemID="{0D8C6263-D187-4117-ADFD-3AF180D62CBE}"/>
</file>

<file path=customXml/itemProps3.xml><?xml version="1.0" encoding="utf-8"?>
<ds:datastoreItem xmlns:ds="http://schemas.openxmlformats.org/officeDocument/2006/customXml" ds:itemID="{5A865FE1-D765-420F-8483-0B1D272BEE13}"/>
</file>

<file path=docProps/app.xml><?xml version="1.0" encoding="utf-8"?>
<Properties xmlns="http://schemas.openxmlformats.org/officeDocument/2006/extended-properties" xmlns:vt="http://schemas.openxmlformats.org/officeDocument/2006/docPropsVTypes">
  <Template>Normal.dotm</Template>
  <TotalTime>1</TotalTime>
  <Pages>6</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Thomas(TJ)@DWR</dc:creator>
  <cp:keywords/>
  <dc:description/>
  <cp:lastModifiedBy>Avalos, Rodrigo@DWR</cp:lastModifiedBy>
  <cp:revision>2</cp:revision>
  <dcterms:created xsi:type="dcterms:W3CDTF">2021-02-17T02:56:00Z</dcterms:created>
  <dcterms:modified xsi:type="dcterms:W3CDTF">2021-02-17T02:56:00Z</dcterms:modified>
</cp:coreProperties>
</file>